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CB3" w:rsidRPr="0041421E" w:rsidRDefault="0041421E">
      <w:r w:rsidRPr="0041421E">
        <w:rPr>
          <w:b/>
        </w:rPr>
        <w:t>Media Consortium Membership FAQ</w:t>
      </w:r>
      <w:r>
        <w:rPr>
          <w:b/>
        </w:rPr>
        <w:t xml:space="preserve"> </w:t>
      </w:r>
    </w:p>
    <w:p w:rsidR="0041421E" w:rsidRDefault="0041421E"/>
    <w:p w:rsidR="0041421E" w:rsidRPr="0041421E" w:rsidRDefault="0041421E" w:rsidP="0041421E">
      <w:pPr>
        <w:pStyle w:val="NormalWeb"/>
        <w:spacing w:before="2" w:after="2"/>
        <w:rPr>
          <w:rFonts w:ascii="Georgia" w:hAnsi="Georgia"/>
          <w:b/>
          <w:sz w:val="24"/>
        </w:rPr>
      </w:pPr>
      <w:r>
        <w:rPr>
          <w:rFonts w:ascii="Georgia" w:hAnsi="Georgia"/>
          <w:b/>
          <w:sz w:val="24"/>
        </w:rPr>
        <w:t>What is the Media Consortium?</w:t>
      </w:r>
    </w:p>
    <w:p w:rsidR="0041421E" w:rsidRDefault="0041421E" w:rsidP="0041421E">
      <w:pPr>
        <w:pStyle w:val="NormalWeb"/>
        <w:spacing w:before="2" w:after="2"/>
        <w:rPr>
          <w:rFonts w:ascii="Georgia" w:hAnsi="Georgia"/>
          <w:sz w:val="24"/>
        </w:rPr>
      </w:pPr>
    </w:p>
    <w:p w:rsidR="0041421E" w:rsidRDefault="0041421E" w:rsidP="0041421E">
      <w:pPr>
        <w:pStyle w:val="NormalWeb"/>
        <w:spacing w:before="2" w:after="2"/>
        <w:rPr>
          <w:rFonts w:ascii="Georgia" w:hAnsi="Georgia"/>
          <w:sz w:val="24"/>
        </w:rPr>
      </w:pPr>
      <w:r w:rsidRPr="00854B50">
        <w:rPr>
          <w:rFonts w:ascii="Georgia" w:hAnsi="Georgia"/>
          <w:sz w:val="24"/>
        </w:rPr>
        <w:t xml:space="preserve">The Media Consortium is a network of the country’s leading, progressive, independent media outlets. Our mission is </w:t>
      </w:r>
      <w:r>
        <w:rPr>
          <w:rFonts w:ascii="Georgia" w:hAnsi="Georgia"/>
          <w:sz w:val="24"/>
        </w:rPr>
        <w:t xml:space="preserve">support and grow the impact of the independent media sector. </w:t>
      </w:r>
    </w:p>
    <w:p w:rsidR="0041421E" w:rsidRDefault="0041421E" w:rsidP="0041421E">
      <w:pPr>
        <w:pStyle w:val="NormalWeb"/>
        <w:spacing w:before="2" w:after="2"/>
        <w:rPr>
          <w:rFonts w:ascii="Georgia" w:hAnsi="Georgia"/>
          <w:sz w:val="24"/>
        </w:rPr>
      </w:pPr>
    </w:p>
    <w:p w:rsidR="0041421E" w:rsidRPr="0041421E" w:rsidRDefault="0041421E" w:rsidP="0041421E">
      <w:pPr>
        <w:pStyle w:val="NormalWeb"/>
        <w:spacing w:before="2" w:after="2"/>
        <w:rPr>
          <w:rFonts w:ascii="Georgia" w:hAnsi="Georgia"/>
          <w:b/>
          <w:sz w:val="24"/>
        </w:rPr>
      </w:pPr>
      <w:r w:rsidRPr="0041421E">
        <w:rPr>
          <w:rFonts w:ascii="Georgia" w:hAnsi="Georgia"/>
          <w:b/>
          <w:sz w:val="24"/>
        </w:rPr>
        <w:t>Who Are TMC Members?</w:t>
      </w:r>
    </w:p>
    <w:p w:rsidR="0041421E" w:rsidRDefault="0041421E" w:rsidP="0041421E">
      <w:pPr>
        <w:pStyle w:val="NormalWeb"/>
        <w:spacing w:before="2" w:after="2"/>
        <w:rPr>
          <w:rFonts w:ascii="Georgia" w:hAnsi="Georgia"/>
          <w:sz w:val="24"/>
        </w:rPr>
      </w:pPr>
    </w:p>
    <w:p w:rsidR="0041421E" w:rsidRDefault="0041421E" w:rsidP="0041421E">
      <w:pPr>
        <w:pStyle w:val="BodyText"/>
        <w:spacing w:after="80"/>
        <w:rPr>
          <w:rFonts w:ascii="Georgia" w:hAnsi="Georgia" w:cs="Verdana"/>
          <w:sz w:val="24"/>
        </w:rPr>
      </w:pPr>
      <w:r>
        <w:rPr>
          <w:rFonts w:ascii="Georgia" w:hAnsi="Georgia"/>
          <w:sz w:val="24"/>
        </w:rPr>
        <w:t xml:space="preserve">The Media Consortium was founded in 2005 by Mother Jones, the Nation, LinkTV, Democracy Now, and AlterNet. They remain members. </w:t>
      </w:r>
      <w:r w:rsidRPr="00854B50">
        <w:rPr>
          <w:rFonts w:ascii="Georgia" w:hAnsi="Georgia" w:cs="Verdana"/>
          <w:sz w:val="24"/>
        </w:rPr>
        <w:t xml:space="preserve">We are committed to recruiting </w:t>
      </w:r>
      <w:r>
        <w:rPr>
          <w:rFonts w:ascii="Georgia" w:hAnsi="Georgia" w:cs="Verdana"/>
          <w:sz w:val="24"/>
        </w:rPr>
        <w:t>organizations that</w:t>
      </w:r>
      <w:r w:rsidRPr="00854B50">
        <w:rPr>
          <w:rFonts w:ascii="Georgia" w:hAnsi="Georgia" w:cs="Verdana"/>
          <w:sz w:val="24"/>
        </w:rPr>
        <w:t xml:space="preserve"> </w:t>
      </w:r>
      <w:r>
        <w:rPr>
          <w:rFonts w:ascii="Georgia" w:hAnsi="Georgia" w:cs="Verdana"/>
          <w:sz w:val="24"/>
        </w:rPr>
        <w:t>bring diversity of audience and platform (radio, print, video, multimedia content) to our membership body</w:t>
      </w:r>
      <w:r w:rsidRPr="00854B50">
        <w:rPr>
          <w:rFonts w:ascii="Georgia" w:hAnsi="Georgia" w:cs="Verdana"/>
          <w:sz w:val="24"/>
        </w:rPr>
        <w:t xml:space="preserve">. </w:t>
      </w:r>
    </w:p>
    <w:p w:rsidR="0041421E" w:rsidRDefault="0041421E" w:rsidP="0041421E">
      <w:pPr>
        <w:pStyle w:val="NormalWeb"/>
        <w:spacing w:before="2" w:after="2"/>
        <w:rPr>
          <w:rFonts w:ascii="Georgia" w:hAnsi="Georgia"/>
          <w:sz w:val="24"/>
        </w:rPr>
      </w:pPr>
      <w:r>
        <w:rPr>
          <w:rFonts w:ascii="Georgia" w:hAnsi="Georgia"/>
          <w:sz w:val="24"/>
        </w:rPr>
        <w:t xml:space="preserve">For a list of our current members, go to </w:t>
      </w:r>
      <w:r w:rsidR="002A429E">
        <w:rPr>
          <w:rFonts w:ascii="Georgia" w:hAnsi="Georgia"/>
          <w:sz w:val="24"/>
        </w:rPr>
        <w:t>www.themediaconsortium.org</w:t>
      </w:r>
    </w:p>
    <w:p w:rsidR="0041421E" w:rsidRPr="0041421E" w:rsidRDefault="0041421E" w:rsidP="0041421E">
      <w:pPr>
        <w:pStyle w:val="NormalWeb"/>
        <w:spacing w:before="2" w:after="2"/>
        <w:rPr>
          <w:rFonts w:ascii="Georgia" w:hAnsi="Georgia"/>
          <w:b/>
          <w:sz w:val="24"/>
        </w:rPr>
      </w:pPr>
    </w:p>
    <w:p w:rsidR="0041421E" w:rsidRPr="0041421E" w:rsidRDefault="0041421E" w:rsidP="0041421E">
      <w:pPr>
        <w:pStyle w:val="NormalWeb"/>
        <w:spacing w:before="2" w:after="2"/>
        <w:rPr>
          <w:rFonts w:ascii="Georgia" w:hAnsi="Georgia"/>
          <w:b/>
          <w:sz w:val="24"/>
        </w:rPr>
      </w:pPr>
      <w:r w:rsidRPr="0041421E">
        <w:rPr>
          <w:rFonts w:ascii="Georgia" w:hAnsi="Georgia"/>
          <w:b/>
          <w:sz w:val="24"/>
        </w:rPr>
        <w:t xml:space="preserve">What Do Members Do? </w:t>
      </w:r>
    </w:p>
    <w:p w:rsidR="0041421E" w:rsidRPr="00854B50" w:rsidRDefault="0041421E" w:rsidP="0041421E">
      <w:pPr>
        <w:pStyle w:val="NormalWeb"/>
        <w:spacing w:before="2" w:after="2"/>
        <w:rPr>
          <w:rFonts w:ascii="Georgia" w:hAnsi="Georgia"/>
          <w:sz w:val="24"/>
        </w:rPr>
      </w:pPr>
    </w:p>
    <w:p w:rsidR="0041421E" w:rsidRDefault="0041421E" w:rsidP="0041421E">
      <w:pPr>
        <w:pStyle w:val="BodyText"/>
        <w:spacing w:after="80"/>
        <w:rPr>
          <w:rFonts w:ascii="Georgia" w:hAnsi="Georgia" w:cs="Verdana"/>
          <w:sz w:val="24"/>
        </w:rPr>
      </w:pPr>
      <w:bookmarkStart w:id="0" w:name="k%3A.z01"/>
      <w:bookmarkStart w:id="1" w:name="y6cg5"/>
      <w:bookmarkStart w:id="2" w:name="hh2m1"/>
      <w:bookmarkStart w:id="3" w:name="y6cg4"/>
      <w:bookmarkEnd w:id="0"/>
      <w:bookmarkEnd w:id="1"/>
      <w:bookmarkEnd w:id="2"/>
      <w:bookmarkEnd w:id="3"/>
      <w:r>
        <w:rPr>
          <w:rFonts w:ascii="Georgia" w:hAnsi="Georgia" w:cs="Verdana"/>
          <w:sz w:val="24"/>
        </w:rPr>
        <w:t>The Media Consortium really is a “consortium”—though we hire a staff, we are run by our members. Members decide on the direction of the Consortium, set policy, and suggest and approve initiatives. Members will vote on your application for membership!</w:t>
      </w:r>
    </w:p>
    <w:p w:rsidR="0041421E" w:rsidRDefault="0041421E" w:rsidP="0041421E">
      <w:pPr>
        <w:pStyle w:val="BodyText"/>
        <w:spacing w:after="80"/>
        <w:rPr>
          <w:rFonts w:ascii="Georgia" w:hAnsi="Georgia" w:cs="Verdana"/>
          <w:sz w:val="24"/>
        </w:rPr>
      </w:pPr>
    </w:p>
    <w:p w:rsidR="0041421E" w:rsidRDefault="0041421E" w:rsidP="0041421E">
      <w:pPr>
        <w:pStyle w:val="BodyText"/>
        <w:spacing w:after="80"/>
        <w:rPr>
          <w:rFonts w:ascii="Georgia" w:hAnsi="Georgia" w:cs="Verdana"/>
          <w:b/>
          <w:sz w:val="24"/>
        </w:rPr>
      </w:pPr>
      <w:r w:rsidRPr="0041421E">
        <w:rPr>
          <w:rFonts w:ascii="Georgia" w:hAnsi="Georgia" w:cs="Verdana"/>
          <w:b/>
          <w:sz w:val="24"/>
        </w:rPr>
        <w:t>Current Committees:</w:t>
      </w:r>
    </w:p>
    <w:p w:rsidR="0041421E" w:rsidRPr="0041421E" w:rsidRDefault="0041421E" w:rsidP="0041421E">
      <w:pPr>
        <w:pStyle w:val="BodyText"/>
        <w:spacing w:after="80"/>
        <w:rPr>
          <w:rFonts w:ascii="Georgia" w:hAnsi="Georgia" w:cs="Verdana"/>
          <w:b/>
          <w:sz w:val="24"/>
        </w:rPr>
      </w:pPr>
    </w:p>
    <w:p w:rsidR="0041421E" w:rsidRDefault="0041421E" w:rsidP="0041421E">
      <w:pPr>
        <w:pStyle w:val="BodyText"/>
        <w:spacing w:after="80"/>
        <w:rPr>
          <w:rFonts w:ascii="Georgia" w:hAnsi="Georgia" w:cs="Verdana"/>
          <w:sz w:val="24"/>
        </w:rPr>
      </w:pPr>
      <w:r w:rsidRPr="0041421E">
        <w:rPr>
          <w:rFonts w:ascii="Georgia" w:hAnsi="Georgia" w:cs="Verdana"/>
          <w:sz w:val="24"/>
          <w:u w:val="single"/>
        </w:rPr>
        <w:t>Coordinating Committee</w:t>
      </w:r>
      <w:r>
        <w:rPr>
          <w:rFonts w:ascii="Georgia" w:hAnsi="Georgia" w:cs="Verdana"/>
          <w:sz w:val="24"/>
        </w:rPr>
        <w:t>: This is our governance committee</w:t>
      </w:r>
    </w:p>
    <w:p w:rsidR="0041421E" w:rsidRDefault="0041421E" w:rsidP="0041421E">
      <w:pPr>
        <w:pStyle w:val="BodyText"/>
        <w:numPr>
          <w:ilvl w:val="0"/>
          <w:numId w:val="5"/>
        </w:numPr>
        <w:spacing w:after="80"/>
        <w:rPr>
          <w:rFonts w:ascii="Georgia" w:hAnsi="Georgia" w:cs="Verdana"/>
          <w:sz w:val="24"/>
        </w:rPr>
      </w:pPr>
      <w:r w:rsidRPr="0041421E">
        <w:rPr>
          <w:rFonts w:ascii="Georgia" w:hAnsi="Georgia" w:cs="Verdana"/>
          <w:sz w:val="24"/>
          <w:u w:val="single"/>
        </w:rPr>
        <w:t>Executive Committee</w:t>
      </w:r>
      <w:r>
        <w:rPr>
          <w:rFonts w:ascii="Georgia" w:hAnsi="Georgia" w:cs="Verdana"/>
          <w:sz w:val="24"/>
        </w:rPr>
        <w:t>: CC-level leadership committee; reviews and mentors TMC staff</w:t>
      </w:r>
    </w:p>
    <w:p w:rsidR="0041421E" w:rsidRDefault="0041421E" w:rsidP="0041421E">
      <w:pPr>
        <w:pStyle w:val="BodyText"/>
        <w:numPr>
          <w:ilvl w:val="0"/>
          <w:numId w:val="5"/>
        </w:numPr>
        <w:spacing w:after="80"/>
        <w:rPr>
          <w:rFonts w:ascii="Georgia" w:hAnsi="Georgia" w:cs="Verdana"/>
          <w:sz w:val="24"/>
        </w:rPr>
      </w:pPr>
      <w:r w:rsidRPr="0041421E">
        <w:rPr>
          <w:rFonts w:ascii="Georgia" w:hAnsi="Georgia" w:cs="Verdana"/>
          <w:sz w:val="24"/>
          <w:u w:val="single"/>
        </w:rPr>
        <w:t>Finance Committee</w:t>
      </w:r>
      <w:r>
        <w:rPr>
          <w:rFonts w:ascii="Georgia" w:hAnsi="Georgia" w:cs="Verdana"/>
          <w:sz w:val="24"/>
        </w:rPr>
        <w:t>: Reviews financial reports—all members eligible to participate, but must include at least 3 CC members</w:t>
      </w:r>
    </w:p>
    <w:p w:rsidR="0041421E" w:rsidRDefault="0041421E" w:rsidP="0041421E">
      <w:pPr>
        <w:pStyle w:val="BodyText"/>
        <w:numPr>
          <w:ilvl w:val="0"/>
          <w:numId w:val="5"/>
        </w:numPr>
        <w:spacing w:after="80"/>
        <w:rPr>
          <w:rFonts w:ascii="Georgia" w:hAnsi="Georgia" w:cs="Verdana"/>
          <w:sz w:val="24"/>
        </w:rPr>
      </w:pPr>
      <w:r w:rsidRPr="0041421E">
        <w:rPr>
          <w:rFonts w:ascii="Georgia" w:hAnsi="Georgia" w:cs="Verdana"/>
          <w:sz w:val="24"/>
          <w:u w:val="single"/>
        </w:rPr>
        <w:t>Personnel Committee</w:t>
      </w:r>
      <w:r>
        <w:rPr>
          <w:rFonts w:ascii="Georgia" w:hAnsi="Georgia" w:cs="Verdana"/>
          <w:sz w:val="24"/>
        </w:rPr>
        <w:t>: Organized as-needed</w:t>
      </w:r>
    </w:p>
    <w:p w:rsidR="0041421E" w:rsidRDefault="0041421E" w:rsidP="0041421E">
      <w:pPr>
        <w:pStyle w:val="BodyText"/>
        <w:spacing w:after="80"/>
        <w:ind w:left="720"/>
        <w:rPr>
          <w:rFonts w:ascii="Georgia" w:hAnsi="Georgia" w:cs="Verdana"/>
          <w:sz w:val="24"/>
        </w:rPr>
      </w:pPr>
    </w:p>
    <w:p w:rsidR="0041421E" w:rsidRDefault="0041421E" w:rsidP="0041421E">
      <w:pPr>
        <w:pStyle w:val="BodyText"/>
        <w:spacing w:after="80"/>
        <w:rPr>
          <w:rFonts w:ascii="Georgia" w:hAnsi="Georgia" w:cs="Verdana"/>
          <w:sz w:val="24"/>
        </w:rPr>
      </w:pPr>
      <w:r w:rsidRPr="0041421E">
        <w:rPr>
          <w:rFonts w:ascii="Georgia" w:hAnsi="Georgia" w:cs="Verdana"/>
          <w:sz w:val="24"/>
          <w:u w:val="single"/>
        </w:rPr>
        <w:t>Membership Committee</w:t>
      </w:r>
      <w:r>
        <w:rPr>
          <w:rFonts w:ascii="Georgia" w:hAnsi="Georgia" w:cs="Verdana"/>
          <w:sz w:val="24"/>
        </w:rPr>
        <w:t>: Approves all new members; sets membership policy</w:t>
      </w:r>
    </w:p>
    <w:p w:rsidR="0041421E" w:rsidRDefault="0041421E" w:rsidP="0041421E">
      <w:pPr>
        <w:pStyle w:val="BodyText"/>
        <w:spacing w:after="80"/>
        <w:rPr>
          <w:rFonts w:ascii="Georgia" w:hAnsi="Georgia" w:cs="Verdana"/>
          <w:sz w:val="24"/>
        </w:rPr>
      </w:pPr>
    </w:p>
    <w:p w:rsidR="0041421E" w:rsidRDefault="0041421E" w:rsidP="0041421E">
      <w:pPr>
        <w:pStyle w:val="BodyText"/>
        <w:spacing w:after="80"/>
        <w:rPr>
          <w:rFonts w:ascii="Georgia" w:hAnsi="Georgia" w:cs="Verdana"/>
          <w:sz w:val="24"/>
        </w:rPr>
      </w:pPr>
      <w:r w:rsidRPr="0041421E">
        <w:rPr>
          <w:rFonts w:ascii="Georgia" w:hAnsi="Georgia" w:cs="Verdana"/>
          <w:sz w:val="24"/>
          <w:u w:val="single"/>
        </w:rPr>
        <w:t>Program Committee</w:t>
      </w:r>
      <w:r>
        <w:rPr>
          <w:rFonts w:ascii="Georgia" w:hAnsi="Georgia" w:cs="Verdana"/>
          <w:sz w:val="24"/>
        </w:rPr>
        <w:t>: Works with E.D. to develop annual meeting program, and gives feedback on programming through the year.</w:t>
      </w:r>
    </w:p>
    <w:p w:rsidR="0041421E" w:rsidRDefault="0041421E" w:rsidP="0041421E">
      <w:pPr>
        <w:pStyle w:val="BodyText"/>
        <w:spacing w:after="80"/>
        <w:rPr>
          <w:rFonts w:ascii="Georgia" w:hAnsi="Georgia" w:cs="Verdana"/>
          <w:sz w:val="24"/>
        </w:rPr>
      </w:pPr>
    </w:p>
    <w:p w:rsidR="0041421E" w:rsidRDefault="0041421E" w:rsidP="0041421E">
      <w:pPr>
        <w:pStyle w:val="BodyText"/>
        <w:spacing w:after="80"/>
        <w:rPr>
          <w:rFonts w:ascii="Georgia" w:hAnsi="Georgia" w:cs="Verdana"/>
          <w:sz w:val="24"/>
        </w:rPr>
      </w:pPr>
    </w:p>
    <w:p w:rsidR="0041421E" w:rsidRDefault="0041421E">
      <w:pPr>
        <w:rPr>
          <w:rFonts w:ascii="Georgia" w:eastAsia="Verdana" w:hAnsi="Georgia" w:cs="Verdana"/>
          <w:b/>
          <w:szCs w:val="20"/>
        </w:rPr>
      </w:pPr>
      <w:bookmarkStart w:id="4" w:name="p%3Aev"/>
      <w:bookmarkEnd w:id="4"/>
      <w:r>
        <w:rPr>
          <w:rFonts w:ascii="Georgia" w:hAnsi="Georgia" w:cs="Verdana"/>
          <w:b/>
        </w:rPr>
        <w:br w:type="page"/>
      </w:r>
    </w:p>
    <w:p w:rsidR="0041421E" w:rsidRDefault="0041421E" w:rsidP="0041421E">
      <w:pPr>
        <w:pStyle w:val="BodyText"/>
        <w:spacing w:after="80"/>
        <w:rPr>
          <w:rFonts w:ascii="Georgia" w:hAnsi="Georgia" w:cs="Verdana"/>
          <w:b/>
          <w:sz w:val="24"/>
        </w:rPr>
      </w:pPr>
      <w:r w:rsidRPr="0041421E">
        <w:rPr>
          <w:rFonts w:ascii="Georgia" w:hAnsi="Georgia" w:cs="Verdana"/>
          <w:b/>
          <w:sz w:val="24"/>
        </w:rPr>
        <w:lastRenderedPageBreak/>
        <w:t>What is Required to Become a TMC Member?</w:t>
      </w:r>
    </w:p>
    <w:p w:rsidR="0041421E" w:rsidRDefault="0041421E" w:rsidP="0041421E">
      <w:pPr>
        <w:pStyle w:val="BodyText"/>
        <w:spacing w:after="80"/>
        <w:rPr>
          <w:rFonts w:ascii="Georgia" w:hAnsi="Georgia" w:cs="Verdana"/>
          <w:sz w:val="24"/>
        </w:rPr>
      </w:pPr>
      <w:r>
        <w:rPr>
          <w:rFonts w:ascii="Georgia" w:hAnsi="Georgia" w:cs="Verdana"/>
          <w:sz w:val="24"/>
        </w:rPr>
        <w:t>The Consortium has two membership levels, full member and associate member.</w:t>
      </w:r>
      <w:r w:rsidRPr="0050305D">
        <w:rPr>
          <w:rFonts w:ascii="Georgia" w:hAnsi="Georgia" w:cs="Verdana"/>
          <w:sz w:val="24"/>
        </w:rPr>
        <w:br/>
      </w:r>
      <w:bookmarkStart w:id="5" w:name="t463"/>
      <w:bookmarkStart w:id="6" w:name="zm9t3"/>
      <w:bookmarkEnd w:id="5"/>
      <w:bookmarkEnd w:id="6"/>
      <w:r w:rsidRPr="0050305D">
        <w:rPr>
          <w:rFonts w:ascii="Georgia" w:hAnsi="Georgia" w:cs="Verdana"/>
          <w:sz w:val="24"/>
        </w:rPr>
        <w:br/>
      </w:r>
      <w:r w:rsidRPr="0041421E">
        <w:rPr>
          <w:rFonts w:ascii="Georgia" w:hAnsi="Georgia" w:cs="Verdana"/>
          <w:sz w:val="24"/>
          <w:u w:val="single"/>
        </w:rPr>
        <w:t>Members</w:t>
      </w:r>
    </w:p>
    <w:p w:rsidR="0041421E" w:rsidRDefault="0041421E" w:rsidP="0041421E">
      <w:pPr>
        <w:pStyle w:val="BodyText"/>
        <w:spacing w:after="80"/>
        <w:rPr>
          <w:rFonts w:ascii="Georgia" w:hAnsi="Georgia" w:cs="Verdana"/>
          <w:sz w:val="24"/>
        </w:rPr>
      </w:pPr>
      <w:r w:rsidRPr="0050305D">
        <w:rPr>
          <w:rFonts w:ascii="Georgia" w:hAnsi="Georgia" w:cs="Verdana"/>
          <w:sz w:val="24"/>
        </w:rPr>
        <w:t>A participating member of The Media Consortium must</w:t>
      </w:r>
      <w:r>
        <w:rPr>
          <w:rFonts w:ascii="Georgia" w:hAnsi="Georgia" w:cs="Verdana"/>
          <w:sz w:val="24"/>
        </w:rPr>
        <w:t xml:space="preserve"> adhere to the following criteria:</w:t>
      </w:r>
      <w:bookmarkStart w:id="7" w:name="k-8q"/>
      <w:bookmarkStart w:id="8" w:name="h_qf"/>
      <w:bookmarkStart w:id="9" w:name="h_qf0"/>
      <w:bookmarkStart w:id="10" w:name="y6cg6"/>
      <w:bookmarkEnd w:id="7"/>
      <w:bookmarkEnd w:id="8"/>
      <w:bookmarkEnd w:id="9"/>
      <w:bookmarkEnd w:id="10"/>
      <w:r>
        <w:rPr>
          <w:rFonts w:ascii="Georgia" w:hAnsi="Georgia" w:cs="Verdana"/>
          <w:sz w:val="24"/>
        </w:rPr>
        <w:t xml:space="preserve"> </w:t>
      </w:r>
    </w:p>
    <w:p w:rsidR="0041421E" w:rsidRDefault="0041421E" w:rsidP="0041421E">
      <w:pPr>
        <w:pStyle w:val="BodyText"/>
        <w:numPr>
          <w:ilvl w:val="0"/>
          <w:numId w:val="4"/>
        </w:numPr>
        <w:spacing w:after="80"/>
        <w:rPr>
          <w:rFonts w:ascii="Georgia" w:hAnsi="Georgia"/>
          <w:sz w:val="24"/>
        </w:rPr>
      </w:pPr>
      <w:r w:rsidRPr="00266385">
        <w:rPr>
          <w:rFonts w:ascii="Georgia" w:hAnsi="Georgia"/>
          <w:sz w:val="24"/>
        </w:rPr>
        <w:t>Members must publish original journalistic or media content, which can be def</w:t>
      </w:r>
      <w:r>
        <w:rPr>
          <w:rFonts w:ascii="Georgia" w:hAnsi="Georgia"/>
          <w:sz w:val="24"/>
        </w:rPr>
        <w:t>ined by the intended social impact or</w:t>
      </w:r>
      <w:r w:rsidRPr="00266385">
        <w:rPr>
          <w:rFonts w:ascii="Georgia" w:hAnsi="Georgia"/>
          <w:sz w:val="24"/>
        </w:rPr>
        <w:t xml:space="preserve"> informative </w:t>
      </w:r>
      <w:r>
        <w:rPr>
          <w:rFonts w:ascii="Georgia" w:hAnsi="Georgia"/>
          <w:sz w:val="24"/>
        </w:rPr>
        <w:t>nature</w:t>
      </w:r>
      <w:r w:rsidRPr="00266385">
        <w:rPr>
          <w:rFonts w:ascii="Georgia" w:hAnsi="Georgia"/>
          <w:sz w:val="24"/>
        </w:rPr>
        <w:t xml:space="preserve"> of content, and whether or not the content was reviewed for editorial and factual accuracy by staff before </w:t>
      </w:r>
      <w:r>
        <w:rPr>
          <w:rFonts w:ascii="Georgia" w:hAnsi="Georgia"/>
          <w:sz w:val="24"/>
        </w:rPr>
        <w:t>publication</w:t>
      </w:r>
      <w:r w:rsidRPr="00266385">
        <w:rPr>
          <w:rFonts w:ascii="Georgia" w:hAnsi="Georgia"/>
          <w:sz w:val="24"/>
        </w:rPr>
        <w:t xml:space="preserve">. </w:t>
      </w:r>
    </w:p>
    <w:p w:rsidR="0041421E" w:rsidRPr="0054442B" w:rsidRDefault="0041421E" w:rsidP="0041421E">
      <w:pPr>
        <w:pStyle w:val="BodyText"/>
        <w:numPr>
          <w:ilvl w:val="0"/>
          <w:numId w:val="4"/>
        </w:numPr>
        <w:spacing w:after="80"/>
        <w:rPr>
          <w:rFonts w:ascii="Georgia" w:hAnsi="Georgia" w:cs="Verdana"/>
          <w:sz w:val="24"/>
        </w:rPr>
      </w:pPr>
      <w:r w:rsidRPr="00266385">
        <w:rPr>
          <w:rFonts w:ascii="Georgia" w:hAnsi="Georgia"/>
          <w:sz w:val="24"/>
        </w:rPr>
        <w:t xml:space="preserve">Potential members must have a history of collaboration with other media organizations, or at least the capacity to do so. </w:t>
      </w:r>
    </w:p>
    <w:p w:rsidR="0041421E" w:rsidRPr="00266385" w:rsidRDefault="0041421E" w:rsidP="0041421E">
      <w:pPr>
        <w:widowControl w:val="0"/>
        <w:numPr>
          <w:ilvl w:val="0"/>
          <w:numId w:val="4"/>
        </w:numPr>
        <w:suppressAutoHyphens/>
        <w:spacing w:after="80"/>
        <w:rPr>
          <w:rFonts w:ascii="Georgia" w:hAnsi="Georgia"/>
        </w:rPr>
      </w:pPr>
      <w:r w:rsidRPr="00266385">
        <w:rPr>
          <w:rFonts w:ascii="Georgia" w:hAnsi="Georgia"/>
        </w:rPr>
        <w:t xml:space="preserve">Member organizations promote social, racial, and economic justice; they commit to pursing these values as they apply to hiring practices, audience outreach, editorial policies, and ownership. </w:t>
      </w:r>
    </w:p>
    <w:p w:rsidR="0041421E" w:rsidRDefault="0041421E" w:rsidP="0041421E">
      <w:pPr>
        <w:widowControl w:val="0"/>
        <w:numPr>
          <w:ilvl w:val="0"/>
          <w:numId w:val="4"/>
        </w:numPr>
        <w:suppressAutoHyphens/>
        <w:spacing w:after="80"/>
        <w:rPr>
          <w:rFonts w:ascii="Georgia" w:hAnsi="Georgia"/>
        </w:rPr>
      </w:pPr>
      <w:bookmarkStart w:id="11" w:name="hxk4"/>
      <w:bookmarkStart w:id="12" w:name="y4s3"/>
      <w:bookmarkEnd w:id="11"/>
      <w:bookmarkEnd w:id="12"/>
      <w:r w:rsidRPr="00266385">
        <w:rPr>
          <w:rFonts w:ascii="Georgia" w:hAnsi="Georgia"/>
        </w:rPr>
        <w:t xml:space="preserve">Member organizations thrive on collaboration and member input; participants commit to "playing well with others." </w:t>
      </w:r>
    </w:p>
    <w:p w:rsidR="0041421E" w:rsidRDefault="0041421E" w:rsidP="0041421E">
      <w:pPr>
        <w:widowControl w:val="0"/>
        <w:numPr>
          <w:ilvl w:val="0"/>
          <w:numId w:val="4"/>
        </w:numPr>
        <w:suppressAutoHyphens/>
        <w:spacing w:after="80"/>
        <w:rPr>
          <w:rFonts w:ascii="Georgia" w:hAnsi="Georgia"/>
        </w:rPr>
      </w:pPr>
      <w:r w:rsidRPr="0054442B">
        <w:rPr>
          <w:rFonts w:ascii="Georgia" w:hAnsi="Georgia"/>
        </w:rPr>
        <w:t xml:space="preserve">Send delegations of senior staff to at least one Consortium meeting per year. </w:t>
      </w:r>
      <w:bookmarkStart w:id="13" w:name="rimy"/>
      <w:bookmarkStart w:id="14" w:name="v_px"/>
      <w:bookmarkStart w:id="15" w:name="hxk41"/>
      <w:bookmarkStart w:id="16" w:name="y4s31"/>
      <w:bookmarkStart w:id="17" w:name="y4s30"/>
      <w:bookmarkStart w:id="18" w:name="rglt"/>
      <w:bookmarkEnd w:id="13"/>
      <w:bookmarkEnd w:id="14"/>
      <w:bookmarkEnd w:id="15"/>
      <w:bookmarkEnd w:id="16"/>
      <w:bookmarkEnd w:id="17"/>
      <w:bookmarkEnd w:id="18"/>
    </w:p>
    <w:p w:rsidR="0041421E" w:rsidRDefault="0041421E" w:rsidP="0041421E">
      <w:pPr>
        <w:widowControl w:val="0"/>
        <w:numPr>
          <w:ilvl w:val="0"/>
          <w:numId w:val="4"/>
        </w:numPr>
        <w:suppressAutoHyphens/>
        <w:spacing w:after="80"/>
        <w:rPr>
          <w:rFonts w:ascii="Georgia" w:hAnsi="Georgia"/>
        </w:rPr>
      </w:pPr>
      <w:r w:rsidRPr="0054442B">
        <w:rPr>
          <w:rFonts w:ascii="Georgia" w:hAnsi="Georgia"/>
        </w:rPr>
        <w:t xml:space="preserve">Invest resources and staff time in the development of The Media Consortium and TMC-sponsored activities so that we can create strong, collaborative relationships among independent media organizations. </w:t>
      </w:r>
    </w:p>
    <w:p w:rsidR="0041421E" w:rsidRPr="0054442B" w:rsidRDefault="0041421E" w:rsidP="0041421E">
      <w:pPr>
        <w:widowControl w:val="0"/>
        <w:numPr>
          <w:ilvl w:val="0"/>
          <w:numId w:val="4"/>
        </w:numPr>
        <w:suppressAutoHyphens/>
        <w:spacing w:after="80"/>
        <w:rPr>
          <w:rFonts w:ascii="Georgia" w:hAnsi="Georgia"/>
        </w:rPr>
      </w:pPr>
      <w:r w:rsidRPr="0054442B">
        <w:rPr>
          <w:rFonts w:ascii="Georgia" w:hAnsi="Georgia"/>
        </w:rPr>
        <w:t xml:space="preserve">Potential members must be able to participate in 50% of TMC projects as their organization currently stands, including: </w:t>
      </w:r>
    </w:p>
    <w:p w:rsidR="0041421E" w:rsidRPr="00266385" w:rsidRDefault="0041421E" w:rsidP="0041421E">
      <w:pPr>
        <w:pStyle w:val="Li"/>
        <w:numPr>
          <w:ilvl w:val="1"/>
          <w:numId w:val="2"/>
        </w:numPr>
        <w:spacing w:after="80"/>
        <w:rPr>
          <w:rFonts w:ascii="Georgia" w:hAnsi="Georgia"/>
          <w:sz w:val="24"/>
        </w:rPr>
      </w:pPr>
      <w:r w:rsidRPr="00266385">
        <w:rPr>
          <w:rFonts w:ascii="Georgia" w:hAnsi="Georgia"/>
          <w:sz w:val="24"/>
        </w:rPr>
        <w:t xml:space="preserve">Have staff bandwidth to mentor and support interns </w:t>
      </w:r>
    </w:p>
    <w:p w:rsidR="0041421E" w:rsidRPr="00266385" w:rsidRDefault="0041421E" w:rsidP="0041421E">
      <w:pPr>
        <w:pStyle w:val="Li"/>
        <w:numPr>
          <w:ilvl w:val="1"/>
          <w:numId w:val="2"/>
        </w:numPr>
        <w:spacing w:after="80"/>
        <w:rPr>
          <w:rFonts w:ascii="Georgia" w:hAnsi="Georgia"/>
          <w:sz w:val="24"/>
        </w:rPr>
      </w:pPr>
      <w:r w:rsidRPr="00266385">
        <w:rPr>
          <w:rFonts w:ascii="Georgia" w:hAnsi="Georgia"/>
          <w:sz w:val="24"/>
        </w:rPr>
        <w:t xml:space="preserve">Have content that can work in the MediaWires Project </w:t>
      </w:r>
    </w:p>
    <w:p w:rsidR="0041421E" w:rsidRPr="00266385" w:rsidRDefault="0041421E" w:rsidP="0041421E">
      <w:pPr>
        <w:pStyle w:val="Li"/>
        <w:numPr>
          <w:ilvl w:val="1"/>
          <w:numId w:val="2"/>
        </w:numPr>
        <w:spacing w:after="80"/>
        <w:rPr>
          <w:rFonts w:ascii="Georgia" w:hAnsi="Georgia"/>
          <w:sz w:val="24"/>
        </w:rPr>
      </w:pPr>
      <w:r w:rsidRPr="00266385">
        <w:rPr>
          <w:rFonts w:ascii="Georgia" w:hAnsi="Georgia"/>
          <w:sz w:val="24"/>
        </w:rPr>
        <w:t xml:space="preserve">Have vision/infrastructure to support participation in II Labs </w:t>
      </w:r>
    </w:p>
    <w:p w:rsidR="0041421E" w:rsidRPr="00266385" w:rsidRDefault="0041421E" w:rsidP="0041421E">
      <w:pPr>
        <w:pStyle w:val="Ul"/>
        <w:numPr>
          <w:ilvl w:val="1"/>
          <w:numId w:val="2"/>
        </w:numPr>
        <w:spacing w:after="80" w:afterAutospacing="1"/>
        <w:rPr>
          <w:rFonts w:ascii="Georgia" w:hAnsi="Georgia"/>
          <w:sz w:val="24"/>
        </w:rPr>
      </w:pPr>
      <w:r w:rsidRPr="00266385">
        <w:rPr>
          <w:rFonts w:ascii="Georgia" w:hAnsi="Georgia"/>
          <w:sz w:val="24"/>
        </w:rPr>
        <w:t>Be able and willing to attend TMC meetings or participate in TMC governing committees.</w:t>
      </w:r>
    </w:p>
    <w:p w:rsidR="0041421E" w:rsidRPr="0050305D" w:rsidRDefault="0041421E" w:rsidP="0041421E">
      <w:pPr>
        <w:pStyle w:val="BodyText"/>
        <w:spacing w:after="80"/>
        <w:rPr>
          <w:rFonts w:ascii="Georgia" w:hAnsi="Georgia" w:cs="Verdana"/>
          <w:sz w:val="24"/>
        </w:rPr>
      </w:pPr>
      <w:bookmarkStart w:id="19" w:name="h_qf1"/>
      <w:bookmarkStart w:id="20" w:name="y6cg7"/>
      <w:bookmarkStart w:id="21" w:name="h_qf2"/>
      <w:bookmarkStart w:id="22" w:name="y6cg8"/>
      <w:bookmarkStart w:id="23" w:name="y6cg9"/>
      <w:bookmarkStart w:id="24" w:name="jmcu"/>
      <w:bookmarkStart w:id="25" w:name="llbi"/>
      <w:bookmarkStart w:id="26" w:name="k-8q4"/>
      <w:bookmarkEnd w:id="19"/>
      <w:bookmarkEnd w:id="20"/>
      <w:bookmarkEnd w:id="21"/>
      <w:bookmarkEnd w:id="22"/>
      <w:bookmarkEnd w:id="23"/>
      <w:bookmarkEnd w:id="24"/>
      <w:bookmarkEnd w:id="25"/>
      <w:bookmarkEnd w:id="26"/>
      <w:r w:rsidRPr="002B079C">
        <w:rPr>
          <w:rFonts w:ascii="Georgia" w:hAnsi="Georgia" w:cs="Verdana"/>
          <w:b/>
          <w:sz w:val="24"/>
        </w:rPr>
        <w:t>Other qualifying criteria include</w:t>
      </w:r>
      <w:r w:rsidRPr="0050305D">
        <w:rPr>
          <w:rFonts w:ascii="Georgia" w:hAnsi="Georgia" w:cs="Verdana"/>
          <w:sz w:val="24"/>
        </w:rPr>
        <w:t xml:space="preserve"> an organization’s capacity to:</w:t>
      </w:r>
      <w:bookmarkStart w:id="27" w:name="k-8q5"/>
      <w:bookmarkEnd w:id="27"/>
    </w:p>
    <w:p w:rsidR="0041421E" w:rsidRPr="0050305D" w:rsidRDefault="0041421E" w:rsidP="0041421E">
      <w:pPr>
        <w:pStyle w:val="BodyText"/>
        <w:numPr>
          <w:ilvl w:val="0"/>
          <w:numId w:val="1"/>
        </w:numPr>
        <w:tabs>
          <w:tab w:val="left" w:pos="707"/>
        </w:tabs>
        <w:spacing w:after="80"/>
        <w:rPr>
          <w:rFonts w:ascii="Georgia" w:hAnsi="Georgia" w:cs="Verdana"/>
          <w:sz w:val="24"/>
        </w:rPr>
      </w:pPr>
      <w:bookmarkStart w:id="28" w:name="h_qf3"/>
      <w:bookmarkStart w:id="29" w:name="h_qf4"/>
      <w:bookmarkStart w:id="30" w:name="y6cg10"/>
      <w:bookmarkEnd w:id="28"/>
      <w:bookmarkEnd w:id="29"/>
      <w:bookmarkEnd w:id="30"/>
      <w:r w:rsidRPr="0050305D">
        <w:rPr>
          <w:rFonts w:ascii="Georgia" w:hAnsi="Georgia" w:cs="Verdana"/>
          <w:sz w:val="24"/>
        </w:rPr>
        <w:t xml:space="preserve">Bring significant audience size and reach to the Consortium’s projects </w:t>
      </w:r>
    </w:p>
    <w:p w:rsidR="0041421E" w:rsidRPr="0050305D" w:rsidRDefault="0041421E" w:rsidP="0041421E">
      <w:pPr>
        <w:pStyle w:val="BodyText"/>
        <w:numPr>
          <w:ilvl w:val="0"/>
          <w:numId w:val="1"/>
        </w:numPr>
        <w:tabs>
          <w:tab w:val="left" w:pos="707"/>
        </w:tabs>
        <w:spacing w:after="80"/>
        <w:rPr>
          <w:rFonts w:ascii="Georgia" w:hAnsi="Georgia" w:cs="Verdana"/>
          <w:sz w:val="24"/>
        </w:rPr>
      </w:pPr>
      <w:bookmarkStart w:id="31" w:name="h_qf41"/>
      <w:bookmarkStart w:id="32" w:name="y6cg11"/>
      <w:bookmarkEnd w:id="31"/>
      <w:bookmarkEnd w:id="32"/>
      <w:r w:rsidRPr="0050305D">
        <w:rPr>
          <w:rFonts w:ascii="Georgia" w:hAnsi="Georgia" w:cs="Verdana"/>
          <w:sz w:val="24"/>
        </w:rPr>
        <w:t>Support and disseminate strong, independent journalism</w:t>
      </w:r>
      <w:bookmarkStart w:id="33" w:name="f5mv"/>
      <w:bookmarkEnd w:id="33"/>
      <w:r>
        <w:rPr>
          <w:rFonts w:ascii="Georgia" w:hAnsi="Georgia" w:cs="Verdana"/>
          <w:sz w:val="24"/>
        </w:rPr>
        <w:t>.</w:t>
      </w:r>
    </w:p>
    <w:p w:rsidR="0041421E" w:rsidRPr="0050305D" w:rsidRDefault="0041421E" w:rsidP="0041421E">
      <w:pPr>
        <w:pStyle w:val="BodyText"/>
        <w:numPr>
          <w:ilvl w:val="0"/>
          <w:numId w:val="1"/>
        </w:numPr>
        <w:tabs>
          <w:tab w:val="left" w:pos="707"/>
        </w:tabs>
        <w:spacing w:after="80"/>
        <w:rPr>
          <w:rFonts w:ascii="Georgia" w:hAnsi="Georgia" w:cs="Verdana"/>
          <w:sz w:val="24"/>
        </w:rPr>
      </w:pPr>
      <w:bookmarkStart w:id="34" w:name="h_qf5"/>
      <w:bookmarkStart w:id="35" w:name="y6cg12"/>
      <w:bookmarkEnd w:id="34"/>
      <w:bookmarkEnd w:id="35"/>
      <w:r w:rsidRPr="0050305D">
        <w:rPr>
          <w:rFonts w:ascii="Georgia" w:hAnsi="Georgia" w:cs="Verdana"/>
          <w:sz w:val="24"/>
        </w:rPr>
        <w:t>Help build the national presence and influence of independent, progressive media. This assistance could include regional or local media organizations that help achieve national impact, as well as organizations that serve a national audience</w:t>
      </w:r>
      <w:r>
        <w:rPr>
          <w:rFonts w:ascii="Georgia" w:hAnsi="Georgia" w:cs="Verdana"/>
          <w:sz w:val="24"/>
        </w:rPr>
        <w:t>.</w:t>
      </w:r>
    </w:p>
    <w:p w:rsidR="0041421E" w:rsidRPr="001A420E" w:rsidRDefault="0041421E" w:rsidP="0041421E">
      <w:pPr>
        <w:pStyle w:val="BodyText"/>
        <w:numPr>
          <w:ilvl w:val="0"/>
          <w:numId w:val="1"/>
        </w:numPr>
        <w:tabs>
          <w:tab w:val="left" w:pos="707"/>
        </w:tabs>
        <w:spacing w:after="80"/>
        <w:rPr>
          <w:rFonts w:ascii="Georgia" w:hAnsi="Georgia" w:cs="Verdana"/>
          <w:sz w:val="24"/>
        </w:rPr>
      </w:pPr>
      <w:bookmarkStart w:id="36" w:name="h_qf6"/>
      <w:bookmarkStart w:id="37" w:name="y6cg13"/>
      <w:bookmarkEnd w:id="36"/>
      <w:bookmarkEnd w:id="37"/>
      <w:r w:rsidRPr="0050305D">
        <w:rPr>
          <w:rFonts w:ascii="Georgia" w:hAnsi="Georgia" w:cs="Verdana"/>
          <w:sz w:val="24"/>
        </w:rPr>
        <w:t>Reach important audiences and communities not represented in the Consortium’s current membership, including people of color, geographic locations, youth and more</w:t>
      </w:r>
      <w:bookmarkStart w:id="38" w:name="dukv"/>
      <w:bookmarkEnd w:id="38"/>
      <w:r>
        <w:rPr>
          <w:rFonts w:ascii="Georgia" w:hAnsi="Georgia" w:cs="Verdana"/>
          <w:sz w:val="24"/>
        </w:rPr>
        <w:t>.</w:t>
      </w:r>
      <w:bookmarkStart w:id="39" w:name="y6cg16"/>
      <w:bookmarkStart w:id="40" w:name="qtoz0"/>
      <w:bookmarkEnd w:id="39"/>
      <w:bookmarkEnd w:id="40"/>
    </w:p>
    <w:p w:rsidR="0041421E" w:rsidRPr="0050305D" w:rsidRDefault="0041421E" w:rsidP="0041421E">
      <w:pPr>
        <w:pStyle w:val="BodyText"/>
        <w:spacing w:after="80"/>
        <w:rPr>
          <w:rFonts w:ascii="Georgia" w:hAnsi="Georgia" w:cs="Verdana"/>
          <w:sz w:val="24"/>
        </w:rPr>
      </w:pPr>
      <w:r w:rsidRPr="0050305D">
        <w:rPr>
          <w:rFonts w:ascii="Georgia" w:hAnsi="Georgia" w:cs="Verdana"/>
          <w:i/>
          <w:sz w:val="24"/>
        </w:rPr>
        <w:t xml:space="preserve">An organization does not need to meet all of these criteria, but it must meet at least one to be considered for membership. </w:t>
      </w:r>
      <w:bookmarkStart w:id="41" w:name="k-8q9"/>
      <w:bookmarkEnd w:id="41"/>
      <w:r w:rsidRPr="0050305D">
        <w:rPr>
          <w:rFonts w:ascii="Georgia" w:hAnsi="Georgia" w:cs="Verdana"/>
          <w:sz w:val="24"/>
        </w:rPr>
        <w:t>Me</w:t>
      </w:r>
      <w:r>
        <w:rPr>
          <w:rFonts w:ascii="Georgia" w:hAnsi="Georgia" w:cs="Verdana"/>
          <w:sz w:val="24"/>
        </w:rPr>
        <w:t xml:space="preserve">mbers are eligible to vote and </w:t>
      </w:r>
      <w:r w:rsidRPr="0050305D">
        <w:rPr>
          <w:rFonts w:ascii="Georgia" w:hAnsi="Georgia" w:cs="Verdana"/>
          <w:sz w:val="24"/>
        </w:rPr>
        <w:t xml:space="preserve">participate in </w:t>
      </w:r>
      <w:r w:rsidR="002A429E">
        <w:rPr>
          <w:rFonts w:ascii="Georgia" w:hAnsi="Georgia" w:cs="Verdana"/>
          <w:sz w:val="24"/>
        </w:rPr>
        <w:t>T</w:t>
      </w:r>
      <w:r w:rsidRPr="0050305D">
        <w:rPr>
          <w:rFonts w:ascii="Georgia" w:hAnsi="Georgia" w:cs="Verdana"/>
          <w:sz w:val="24"/>
        </w:rPr>
        <w:t xml:space="preserve">MC-facilitated meetings, communications, and projects. They are also encouraged to actively participate in the Media Consortium's </w:t>
      </w:r>
      <w:r>
        <w:rPr>
          <w:rFonts w:ascii="Georgia" w:hAnsi="Georgia" w:cs="Verdana"/>
          <w:sz w:val="24"/>
        </w:rPr>
        <w:t>governing</w:t>
      </w:r>
      <w:r w:rsidRPr="0050305D">
        <w:rPr>
          <w:rFonts w:ascii="Georgia" w:hAnsi="Georgia" w:cs="Verdana"/>
          <w:sz w:val="24"/>
        </w:rPr>
        <w:t xml:space="preserve"> committees.</w:t>
      </w:r>
      <w:bookmarkStart w:id="42" w:name="qtoz1"/>
      <w:bookmarkStart w:id="43" w:name="t.xh"/>
      <w:bookmarkStart w:id="44" w:name="zm9t4"/>
      <w:bookmarkEnd w:id="42"/>
      <w:bookmarkEnd w:id="43"/>
      <w:bookmarkEnd w:id="44"/>
    </w:p>
    <w:p w:rsidR="0041421E" w:rsidRDefault="0041421E" w:rsidP="0041421E">
      <w:pPr>
        <w:pStyle w:val="BodyText"/>
        <w:spacing w:after="80"/>
        <w:rPr>
          <w:rFonts w:ascii="Georgia" w:hAnsi="Georgia" w:cs="Verdana"/>
          <w:sz w:val="24"/>
          <w:u w:val="single"/>
        </w:rPr>
      </w:pPr>
    </w:p>
    <w:p w:rsidR="0041421E" w:rsidRPr="009D5069" w:rsidRDefault="0041421E" w:rsidP="0041421E">
      <w:pPr>
        <w:pStyle w:val="BodyText"/>
        <w:spacing w:after="80"/>
        <w:rPr>
          <w:rFonts w:ascii="Georgia" w:hAnsi="Georgia" w:cs="Verdana"/>
          <w:sz w:val="24"/>
          <w:u w:val="single"/>
        </w:rPr>
      </w:pPr>
      <w:bookmarkStart w:id="45" w:name="o5fr0"/>
      <w:bookmarkEnd w:id="45"/>
      <w:r w:rsidRPr="009D5069">
        <w:rPr>
          <w:rFonts w:ascii="Georgia" w:hAnsi="Georgia" w:cs="Verdana"/>
          <w:sz w:val="24"/>
          <w:u w:val="single"/>
        </w:rPr>
        <w:t>Associate Members</w:t>
      </w:r>
    </w:p>
    <w:p w:rsidR="0041421E" w:rsidRDefault="0041421E" w:rsidP="0041421E">
      <w:pPr>
        <w:pStyle w:val="BodyText"/>
        <w:spacing w:after="80"/>
        <w:rPr>
          <w:rFonts w:ascii="Georgia" w:hAnsi="Georgia" w:cs="Verdana"/>
          <w:sz w:val="24"/>
        </w:rPr>
      </w:pPr>
      <w:r w:rsidRPr="0050305D">
        <w:rPr>
          <w:rFonts w:ascii="Georgia" w:hAnsi="Georgia" w:cs="Verdana"/>
          <w:sz w:val="24"/>
        </w:rPr>
        <w:t>Organizations eligible for Associate Membership include aggregators, bloggers, organizations</w:t>
      </w:r>
      <w:r>
        <w:rPr>
          <w:rFonts w:ascii="Georgia" w:hAnsi="Georgia" w:cs="Verdana"/>
          <w:sz w:val="24"/>
        </w:rPr>
        <w:t xml:space="preserve"> with small staff</w:t>
      </w:r>
      <w:r w:rsidRPr="0050305D">
        <w:rPr>
          <w:rFonts w:ascii="Georgia" w:hAnsi="Georgia" w:cs="Verdana"/>
          <w:sz w:val="24"/>
        </w:rPr>
        <w:t>, local media outlets, and media-focused technologists. In general, these organizations will be at a stage that they do not currently fit within the full membership criteria or cannot fully participate in TMC projects. This is an ideal membership level for organizations that are have been in operation for less than 3 years.</w:t>
      </w:r>
    </w:p>
    <w:p w:rsidR="0041421E" w:rsidRDefault="0041421E" w:rsidP="0041421E">
      <w:pPr>
        <w:pStyle w:val="BodyText"/>
        <w:spacing w:after="80"/>
        <w:rPr>
          <w:rFonts w:ascii="Georgia" w:hAnsi="Georgia" w:cs="Verdana"/>
          <w:sz w:val="24"/>
        </w:rPr>
      </w:pPr>
      <w:r>
        <w:rPr>
          <w:rFonts w:ascii="Georgia" w:hAnsi="Georgia" w:cs="Verdana"/>
          <w:sz w:val="24"/>
        </w:rPr>
        <w:t xml:space="preserve">Associate </w:t>
      </w:r>
      <w:r w:rsidRPr="0050305D">
        <w:rPr>
          <w:rFonts w:ascii="Georgia" w:hAnsi="Georgia" w:cs="Verdana"/>
          <w:sz w:val="24"/>
        </w:rPr>
        <w:t>member</w:t>
      </w:r>
      <w:r>
        <w:rPr>
          <w:rFonts w:ascii="Georgia" w:hAnsi="Georgia" w:cs="Verdana"/>
          <w:sz w:val="24"/>
        </w:rPr>
        <w:t>s</w:t>
      </w:r>
      <w:r w:rsidRPr="0050305D">
        <w:rPr>
          <w:rFonts w:ascii="Georgia" w:hAnsi="Georgia" w:cs="Verdana"/>
          <w:sz w:val="24"/>
        </w:rPr>
        <w:t xml:space="preserve"> of The Media Consortium must</w:t>
      </w:r>
      <w:r>
        <w:rPr>
          <w:rFonts w:ascii="Georgia" w:hAnsi="Georgia" w:cs="Verdana"/>
          <w:sz w:val="24"/>
        </w:rPr>
        <w:t xml:space="preserve"> adhere to the following criteria: </w:t>
      </w:r>
    </w:p>
    <w:p w:rsidR="0041421E" w:rsidRPr="0054442B" w:rsidRDefault="0041421E" w:rsidP="0041421E">
      <w:pPr>
        <w:pStyle w:val="BodyText"/>
        <w:numPr>
          <w:ilvl w:val="0"/>
          <w:numId w:val="4"/>
        </w:numPr>
        <w:spacing w:after="80"/>
        <w:rPr>
          <w:rFonts w:ascii="Georgia" w:hAnsi="Georgia" w:cs="Verdana"/>
          <w:sz w:val="24"/>
        </w:rPr>
      </w:pPr>
      <w:r>
        <w:rPr>
          <w:rFonts w:ascii="Georgia" w:hAnsi="Georgia"/>
          <w:sz w:val="24"/>
        </w:rPr>
        <w:t>H</w:t>
      </w:r>
      <w:r w:rsidRPr="00266385">
        <w:rPr>
          <w:rFonts w:ascii="Georgia" w:hAnsi="Georgia"/>
          <w:sz w:val="24"/>
        </w:rPr>
        <w:t xml:space="preserve">ave a history of collaboration with other media organizations, or at least the capacity to do so. </w:t>
      </w:r>
    </w:p>
    <w:p w:rsidR="0041421E" w:rsidRPr="00266385" w:rsidRDefault="0041421E" w:rsidP="0041421E">
      <w:pPr>
        <w:widowControl w:val="0"/>
        <w:numPr>
          <w:ilvl w:val="0"/>
          <w:numId w:val="4"/>
        </w:numPr>
        <w:suppressAutoHyphens/>
        <w:spacing w:after="80"/>
        <w:rPr>
          <w:rFonts w:ascii="Georgia" w:hAnsi="Georgia"/>
        </w:rPr>
      </w:pPr>
      <w:r w:rsidRPr="00266385">
        <w:rPr>
          <w:rFonts w:ascii="Georgia" w:hAnsi="Georgia"/>
        </w:rPr>
        <w:t xml:space="preserve">Member organizations promote social, racial, and economic justice; they commit to pursing these values as they apply to hiring practices, audience outreach, editorial policies, and ownership. </w:t>
      </w:r>
    </w:p>
    <w:p w:rsidR="0041421E" w:rsidRDefault="0041421E" w:rsidP="0041421E">
      <w:pPr>
        <w:widowControl w:val="0"/>
        <w:numPr>
          <w:ilvl w:val="0"/>
          <w:numId w:val="4"/>
        </w:numPr>
        <w:suppressAutoHyphens/>
        <w:spacing w:after="80"/>
        <w:rPr>
          <w:rFonts w:ascii="Georgia" w:hAnsi="Georgia"/>
        </w:rPr>
      </w:pPr>
      <w:r w:rsidRPr="00266385">
        <w:rPr>
          <w:rFonts w:ascii="Georgia" w:hAnsi="Georgia"/>
        </w:rPr>
        <w:t xml:space="preserve">Member organizations thrive on collaboration and member input; participants commit to "playing well with others." </w:t>
      </w:r>
    </w:p>
    <w:p w:rsidR="0041421E" w:rsidRDefault="0041421E" w:rsidP="0041421E">
      <w:pPr>
        <w:widowControl w:val="0"/>
        <w:numPr>
          <w:ilvl w:val="0"/>
          <w:numId w:val="4"/>
        </w:numPr>
        <w:suppressAutoHyphens/>
        <w:spacing w:after="80"/>
        <w:rPr>
          <w:rFonts w:ascii="Georgia" w:hAnsi="Georgia"/>
        </w:rPr>
      </w:pPr>
      <w:r w:rsidRPr="002B079C">
        <w:rPr>
          <w:rFonts w:ascii="Georgia" w:hAnsi="Georgia"/>
        </w:rPr>
        <w:t>Send delegations of senior staff to at least one Consortium meeting per year.</w:t>
      </w:r>
    </w:p>
    <w:p w:rsidR="0041421E" w:rsidRPr="002B079C" w:rsidRDefault="0041421E" w:rsidP="0041421E">
      <w:pPr>
        <w:spacing w:after="80"/>
        <w:ind w:left="720"/>
        <w:rPr>
          <w:rFonts w:ascii="Georgia" w:hAnsi="Georgia"/>
        </w:rPr>
      </w:pPr>
    </w:p>
    <w:p w:rsidR="0041421E" w:rsidRDefault="0041421E" w:rsidP="0041421E">
      <w:pPr>
        <w:pStyle w:val="BodyText"/>
        <w:spacing w:after="80"/>
        <w:rPr>
          <w:rFonts w:ascii="Georgia" w:hAnsi="Georgia" w:cs="Verdana"/>
          <w:sz w:val="24"/>
        </w:rPr>
      </w:pPr>
      <w:r w:rsidRPr="0050305D">
        <w:rPr>
          <w:rFonts w:ascii="Georgia" w:hAnsi="Georgia" w:cs="Verdana"/>
          <w:sz w:val="24"/>
        </w:rPr>
        <w:t xml:space="preserve">Associate members attend annual meetings, participate in the TMC listserv, </w:t>
      </w:r>
      <w:r>
        <w:rPr>
          <w:rFonts w:ascii="Georgia" w:hAnsi="Georgia" w:cs="Verdana"/>
          <w:sz w:val="24"/>
        </w:rPr>
        <w:t xml:space="preserve">and </w:t>
      </w:r>
      <w:r w:rsidRPr="0050305D">
        <w:rPr>
          <w:rFonts w:ascii="Georgia" w:hAnsi="Georgia" w:cs="Verdana"/>
          <w:sz w:val="24"/>
        </w:rPr>
        <w:t xml:space="preserve">can take part in content collaborations. Associates </w:t>
      </w:r>
      <w:r>
        <w:rPr>
          <w:rFonts w:ascii="Georgia" w:hAnsi="Georgia" w:cs="Verdana"/>
          <w:sz w:val="24"/>
        </w:rPr>
        <w:t xml:space="preserve">must apply </w:t>
      </w:r>
      <w:r w:rsidRPr="0050305D">
        <w:rPr>
          <w:rFonts w:ascii="Georgia" w:hAnsi="Georgia" w:cs="Verdana"/>
          <w:sz w:val="24"/>
        </w:rPr>
        <w:t xml:space="preserve">to participate in TMC projects that require additional staff and financial investments, such as the Incubation and Innovation Labs. </w:t>
      </w:r>
    </w:p>
    <w:p w:rsidR="0041421E" w:rsidRDefault="0041421E" w:rsidP="0041421E">
      <w:pPr>
        <w:pStyle w:val="BodyText"/>
        <w:spacing w:after="80"/>
        <w:rPr>
          <w:rFonts w:ascii="Georgia" w:hAnsi="Georgia" w:cs="Verdana"/>
          <w:sz w:val="24"/>
        </w:rPr>
      </w:pPr>
      <w:r w:rsidRPr="0050305D">
        <w:rPr>
          <w:rFonts w:ascii="Georgia" w:hAnsi="Georgia" w:cs="Verdana"/>
          <w:sz w:val="24"/>
        </w:rPr>
        <w:t>In order to scale up to full membership, Associate Members must demonstrate organizational capacity to collaborate, have an institutional history of more than 3 years, be producing original content, and have the financial and staff capacity to participate in top-tier consortium projects.  The membership committee must also approve any move to full membership in the Consortium.</w:t>
      </w:r>
    </w:p>
    <w:p w:rsidR="0041421E" w:rsidRPr="0050305D" w:rsidRDefault="0041421E" w:rsidP="0041421E">
      <w:pPr>
        <w:pStyle w:val="BodyText"/>
        <w:spacing w:after="80"/>
        <w:rPr>
          <w:rFonts w:ascii="Georgia" w:hAnsi="Georgia" w:cs="Verdana"/>
          <w:sz w:val="24"/>
        </w:rPr>
      </w:pPr>
    </w:p>
    <w:p w:rsidR="0041421E" w:rsidRDefault="0041421E" w:rsidP="0041421E">
      <w:pPr>
        <w:rPr>
          <w:rFonts w:ascii="Georgia" w:hAnsi="Georgia" w:cs="Verdana"/>
          <w:b/>
        </w:rPr>
      </w:pPr>
      <w:r>
        <w:rPr>
          <w:rFonts w:ascii="Georgia" w:hAnsi="Georgia" w:cs="Verdana"/>
          <w:b/>
        </w:rPr>
        <w:t>What are Membership Dues?</w:t>
      </w:r>
    </w:p>
    <w:p w:rsidR="0041421E" w:rsidRDefault="0041421E" w:rsidP="0041421E">
      <w:pPr>
        <w:rPr>
          <w:rFonts w:ascii="Georgia" w:hAnsi="Georgia" w:cs="Verdana"/>
        </w:rPr>
      </w:pPr>
    </w:p>
    <w:p w:rsidR="0041421E" w:rsidRPr="0041421E" w:rsidRDefault="0041421E" w:rsidP="0041421E">
      <w:pPr>
        <w:rPr>
          <w:rFonts w:ascii="Georgia" w:hAnsi="Georgia" w:cs="Verdana"/>
        </w:rPr>
      </w:pPr>
      <w:r>
        <w:rPr>
          <w:rFonts w:ascii="Georgia" w:hAnsi="Georgia" w:cs="Verdana"/>
        </w:rPr>
        <w:t>Membership dues are progressive (0f course) based on annual budget and staff. Questions about membership dues may be directed to the E.D., but they will be addressed confidentially by the Membership Committee.</w:t>
      </w:r>
      <w:r w:rsidR="002A429E">
        <w:rPr>
          <w:rFonts w:ascii="Georgia" w:hAnsi="Georgia" w:cs="Verdana"/>
        </w:rPr>
        <w:t xml:space="preserve"> Membership dues go towards covering the annual conference and the executive director’s salary.</w:t>
      </w:r>
    </w:p>
    <w:p w:rsidR="0041421E" w:rsidRDefault="0041421E" w:rsidP="0041421E">
      <w:pPr>
        <w:rPr>
          <w:rFonts w:ascii="Georgia" w:hAnsi="Georgia" w:cs="Verdana"/>
          <w:b/>
        </w:rPr>
      </w:pPr>
    </w:p>
    <w:p w:rsidR="0041421E" w:rsidRDefault="0041421E" w:rsidP="0041421E">
      <w:bookmarkStart w:id="46" w:name="_GoBack"/>
      <w:bookmarkEnd w:id="46"/>
    </w:p>
    <w:sectPr w:rsidR="0041421E"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bullet"/>
      <w:lvlText w:val=""/>
      <w:lvlJc w:val="left"/>
      <w:pPr>
        <w:tabs>
          <w:tab w:val="num" w:pos="707"/>
        </w:tabs>
        <w:ind w:left="707" w:hanging="283"/>
      </w:pPr>
      <w:rPr>
        <w:rFonts w:ascii="Symbol" w:hAnsi="Symbol" w:cs="Wingdings"/>
        <w:sz w:val="18"/>
        <w:szCs w:val="18"/>
      </w:rPr>
    </w:lvl>
    <w:lvl w:ilvl="1">
      <w:start w:val="1"/>
      <w:numFmt w:val="bullet"/>
      <w:lvlText w:val=""/>
      <w:lvlJc w:val="left"/>
      <w:pPr>
        <w:tabs>
          <w:tab w:val="num" w:pos="1414"/>
        </w:tabs>
        <w:ind w:left="1414" w:hanging="283"/>
      </w:pPr>
      <w:rPr>
        <w:rFonts w:ascii="Symbol" w:hAnsi="Symbol" w:cs="Wingdings"/>
        <w:sz w:val="18"/>
        <w:szCs w:val="18"/>
      </w:rPr>
    </w:lvl>
    <w:lvl w:ilvl="2">
      <w:start w:val="1"/>
      <w:numFmt w:val="bullet"/>
      <w:lvlText w:val=""/>
      <w:lvlJc w:val="left"/>
      <w:pPr>
        <w:tabs>
          <w:tab w:val="num" w:pos="2121"/>
        </w:tabs>
        <w:ind w:left="2121" w:hanging="283"/>
      </w:pPr>
      <w:rPr>
        <w:rFonts w:ascii="Symbol" w:hAnsi="Symbol" w:cs="Wingdings"/>
        <w:sz w:val="18"/>
        <w:szCs w:val="18"/>
      </w:rPr>
    </w:lvl>
    <w:lvl w:ilvl="3">
      <w:start w:val="1"/>
      <w:numFmt w:val="bullet"/>
      <w:lvlText w:val=""/>
      <w:lvlJc w:val="left"/>
      <w:pPr>
        <w:tabs>
          <w:tab w:val="num" w:pos="2828"/>
        </w:tabs>
        <w:ind w:left="2828" w:hanging="283"/>
      </w:pPr>
      <w:rPr>
        <w:rFonts w:ascii="Symbol" w:hAnsi="Symbol" w:cs="Wingdings"/>
        <w:sz w:val="18"/>
        <w:szCs w:val="18"/>
      </w:rPr>
    </w:lvl>
    <w:lvl w:ilvl="4">
      <w:start w:val="1"/>
      <w:numFmt w:val="bullet"/>
      <w:lvlText w:val=""/>
      <w:lvlJc w:val="left"/>
      <w:pPr>
        <w:tabs>
          <w:tab w:val="num" w:pos="3535"/>
        </w:tabs>
        <w:ind w:left="3535" w:hanging="283"/>
      </w:pPr>
      <w:rPr>
        <w:rFonts w:ascii="Symbol" w:hAnsi="Symbol" w:cs="Wingdings"/>
        <w:sz w:val="18"/>
        <w:szCs w:val="18"/>
      </w:rPr>
    </w:lvl>
    <w:lvl w:ilvl="5">
      <w:start w:val="1"/>
      <w:numFmt w:val="bullet"/>
      <w:lvlText w:val=""/>
      <w:lvlJc w:val="left"/>
      <w:pPr>
        <w:tabs>
          <w:tab w:val="num" w:pos="4242"/>
        </w:tabs>
        <w:ind w:left="4242" w:hanging="283"/>
      </w:pPr>
      <w:rPr>
        <w:rFonts w:ascii="Symbol" w:hAnsi="Symbol" w:cs="Wingdings"/>
        <w:sz w:val="18"/>
        <w:szCs w:val="18"/>
      </w:rPr>
    </w:lvl>
    <w:lvl w:ilvl="6">
      <w:start w:val="1"/>
      <w:numFmt w:val="bullet"/>
      <w:lvlText w:val=""/>
      <w:lvlJc w:val="left"/>
      <w:pPr>
        <w:tabs>
          <w:tab w:val="num" w:pos="4949"/>
        </w:tabs>
        <w:ind w:left="4949" w:hanging="283"/>
      </w:pPr>
      <w:rPr>
        <w:rFonts w:ascii="Symbol" w:hAnsi="Symbol" w:cs="Wingdings"/>
        <w:sz w:val="18"/>
        <w:szCs w:val="18"/>
      </w:rPr>
    </w:lvl>
    <w:lvl w:ilvl="7">
      <w:start w:val="1"/>
      <w:numFmt w:val="bullet"/>
      <w:lvlText w:val=""/>
      <w:lvlJc w:val="left"/>
      <w:pPr>
        <w:tabs>
          <w:tab w:val="num" w:pos="5656"/>
        </w:tabs>
        <w:ind w:left="5656" w:hanging="283"/>
      </w:pPr>
      <w:rPr>
        <w:rFonts w:ascii="Symbol" w:hAnsi="Symbol" w:cs="Wingdings"/>
        <w:sz w:val="18"/>
        <w:szCs w:val="18"/>
      </w:rPr>
    </w:lvl>
    <w:lvl w:ilvl="8">
      <w:start w:val="1"/>
      <w:numFmt w:val="bullet"/>
      <w:lvlText w:val=""/>
      <w:lvlJc w:val="left"/>
      <w:pPr>
        <w:tabs>
          <w:tab w:val="num" w:pos="6363"/>
        </w:tabs>
        <w:ind w:left="6363" w:hanging="283"/>
      </w:pPr>
      <w:rPr>
        <w:rFonts w:ascii="Symbol" w:hAnsi="Symbol" w:cs="Wingdings"/>
        <w:sz w:val="18"/>
        <w:szCs w:val="18"/>
      </w:rPr>
    </w:lvl>
  </w:abstractNum>
  <w:abstractNum w:abstractNumId="1">
    <w:nsid w:val="00000005"/>
    <w:multiLevelType w:val="hybridMultilevel"/>
    <w:tmpl w:val="00000005"/>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nsid w:val="3EAF7895"/>
    <w:multiLevelType w:val="hybridMultilevel"/>
    <w:tmpl w:val="589C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195F60"/>
    <w:multiLevelType w:val="multilevel"/>
    <w:tmpl w:val="3B64E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BC04630"/>
    <w:multiLevelType w:val="hybridMultilevel"/>
    <w:tmpl w:val="C688E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21E"/>
    <w:rsid w:val="002A429E"/>
    <w:rsid w:val="00337CB3"/>
    <w:rsid w:val="0041421E"/>
    <w:rsid w:val="007501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1421E"/>
    <w:pPr>
      <w:widowControl w:val="0"/>
      <w:suppressAutoHyphens/>
    </w:pPr>
    <w:rPr>
      <w:rFonts w:ascii="Verdana" w:eastAsia="Verdana" w:hAnsi="Verdana" w:cs="Times New Roman"/>
      <w:sz w:val="20"/>
      <w:szCs w:val="20"/>
    </w:rPr>
  </w:style>
  <w:style w:type="character" w:customStyle="1" w:styleId="BodyTextChar">
    <w:name w:val="Body Text Char"/>
    <w:basedOn w:val="DefaultParagraphFont"/>
    <w:link w:val="BodyText"/>
    <w:rsid w:val="0041421E"/>
    <w:rPr>
      <w:rFonts w:ascii="Verdana" w:eastAsia="Verdana" w:hAnsi="Verdana" w:cs="Times New Roman"/>
      <w:sz w:val="20"/>
      <w:szCs w:val="20"/>
    </w:rPr>
  </w:style>
  <w:style w:type="paragraph" w:customStyle="1" w:styleId="Ul">
    <w:name w:val="Ul"/>
    <w:basedOn w:val="Normal"/>
    <w:rsid w:val="0041421E"/>
    <w:pPr>
      <w:shd w:val="solid" w:color="FFFFFF" w:fill="auto"/>
    </w:pPr>
    <w:rPr>
      <w:rFonts w:ascii="Verdana" w:eastAsia="Verdana" w:hAnsi="Verdana" w:cs="Verdana"/>
      <w:sz w:val="20"/>
      <w:shd w:val="solid" w:color="FFFFFF" w:fill="auto"/>
      <w:lang w:val="ru-RU" w:eastAsia="ru-RU"/>
    </w:rPr>
  </w:style>
  <w:style w:type="paragraph" w:customStyle="1" w:styleId="Li">
    <w:name w:val="Li"/>
    <w:basedOn w:val="Normal"/>
    <w:rsid w:val="0041421E"/>
    <w:pPr>
      <w:shd w:val="solid" w:color="FFFFFF" w:fill="auto"/>
    </w:pPr>
    <w:rPr>
      <w:rFonts w:ascii="Verdana" w:eastAsia="Verdana" w:hAnsi="Verdana" w:cs="Verdana"/>
      <w:sz w:val="20"/>
      <w:shd w:val="solid" w:color="FFFFFF" w:fill="auto"/>
      <w:lang w:val="ru-RU" w:eastAsia="ru-RU"/>
    </w:rPr>
  </w:style>
  <w:style w:type="paragraph" w:styleId="NormalWeb">
    <w:name w:val="Normal (Web)"/>
    <w:basedOn w:val="Normal"/>
    <w:uiPriority w:val="99"/>
    <w:rsid w:val="0041421E"/>
    <w:pPr>
      <w:spacing w:beforeLines="1" w:afterLines="1"/>
    </w:pPr>
    <w:rPr>
      <w:rFonts w:ascii="Times" w:eastAsia="Times New Roman"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1421E"/>
    <w:pPr>
      <w:widowControl w:val="0"/>
      <w:suppressAutoHyphens/>
    </w:pPr>
    <w:rPr>
      <w:rFonts w:ascii="Verdana" w:eastAsia="Verdana" w:hAnsi="Verdana" w:cs="Times New Roman"/>
      <w:sz w:val="20"/>
      <w:szCs w:val="20"/>
    </w:rPr>
  </w:style>
  <w:style w:type="character" w:customStyle="1" w:styleId="BodyTextChar">
    <w:name w:val="Body Text Char"/>
    <w:basedOn w:val="DefaultParagraphFont"/>
    <w:link w:val="BodyText"/>
    <w:rsid w:val="0041421E"/>
    <w:rPr>
      <w:rFonts w:ascii="Verdana" w:eastAsia="Verdana" w:hAnsi="Verdana" w:cs="Times New Roman"/>
      <w:sz w:val="20"/>
      <w:szCs w:val="20"/>
    </w:rPr>
  </w:style>
  <w:style w:type="paragraph" w:customStyle="1" w:styleId="Ul">
    <w:name w:val="Ul"/>
    <w:basedOn w:val="Normal"/>
    <w:rsid w:val="0041421E"/>
    <w:pPr>
      <w:shd w:val="solid" w:color="FFFFFF" w:fill="auto"/>
    </w:pPr>
    <w:rPr>
      <w:rFonts w:ascii="Verdana" w:eastAsia="Verdana" w:hAnsi="Verdana" w:cs="Verdana"/>
      <w:sz w:val="20"/>
      <w:shd w:val="solid" w:color="FFFFFF" w:fill="auto"/>
      <w:lang w:val="ru-RU" w:eastAsia="ru-RU"/>
    </w:rPr>
  </w:style>
  <w:style w:type="paragraph" w:customStyle="1" w:styleId="Li">
    <w:name w:val="Li"/>
    <w:basedOn w:val="Normal"/>
    <w:rsid w:val="0041421E"/>
    <w:pPr>
      <w:shd w:val="solid" w:color="FFFFFF" w:fill="auto"/>
    </w:pPr>
    <w:rPr>
      <w:rFonts w:ascii="Verdana" w:eastAsia="Verdana" w:hAnsi="Verdana" w:cs="Verdana"/>
      <w:sz w:val="20"/>
      <w:shd w:val="solid" w:color="FFFFFF" w:fill="auto"/>
      <w:lang w:val="ru-RU" w:eastAsia="ru-RU"/>
    </w:rPr>
  </w:style>
  <w:style w:type="paragraph" w:styleId="NormalWeb">
    <w:name w:val="Normal (Web)"/>
    <w:basedOn w:val="Normal"/>
    <w:uiPriority w:val="99"/>
    <w:rsid w:val="0041421E"/>
    <w:pPr>
      <w:spacing w:beforeLines="1" w:afterLines="1"/>
    </w:pPr>
    <w:rPr>
      <w:rFonts w:ascii="Times" w:eastAsia="Times New Roman"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881</Words>
  <Characters>5028</Characters>
  <Application>Microsoft Macintosh Word</Application>
  <DocSecurity>0</DocSecurity>
  <Lines>41</Lines>
  <Paragraphs>11</Paragraphs>
  <ScaleCrop>false</ScaleCrop>
  <Company/>
  <LinksUpToDate>false</LinksUpToDate>
  <CharactersWithSpaces>5898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2</cp:revision>
  <dcterms:created xsi:type="dcterms:W3CDTF">2014-01-16T01:34:00Z</dcterms:created>
  <dcterms:modified xsi:type="dcterms:W3CDTF">2014-01-16T01:34:00Z</dcterms:modified>
</cp:coreProperties>
</file>