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  <w:b/>
          <w:bCs/>
        </w:rPr>
        <w:t>Step one: Assess current realities in both organizations* 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Compare mission statements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Compare cultures, histories, and values of each organization  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Compare strengths, successes, and causes for optimism within each organization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Compare challenges, setbacks, and causes for pessimism within each organization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Compare financial health and stability of both organizations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Compare members’ operational similarities and differences, e.g. products, revenue models, staffing and leadership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Compare members’ needs, wants, and expectations for their respective association memberships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Compare structure, resources, and existing talent in association offices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  <w:i/>
          <w:iCs/>
        </w:rPr>
        <w:t>*may require gathering information and verifying assumptions about both organizations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  <w:b/>
          <w:bCs/>
        </w:rPr>
        <w:t> 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  <w:b/>
          <w:bCs/>
        </w:rPr>
        <w:t>Step two: Imagine merged/partnered organizations; identify costs, benefits, and risks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Define potential for acceleration or deceleration of each organization’s mission/goals/purposes</w:t>
      </w:r>
    </w:p>
    <w:p w:rsidR="00693BAE" w:rsidRPr="00693BAE" w:rsidRDefault="00693BAE" w:rsidP="00693BAE">
      <w:pPr>
        <w:ind w:firstLine="720"/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List anticipated advantages and disadvantages for both organizations’ members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Describe expected impact on association management in both organizations, i.e. changes in services, infrastructure, leadership and staffing of association offices 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Identify key benefits and risks for both organizations’ efficiency, effectiveness, and viability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Envision strategies to maximize benefits and minimize risks for both organizations 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  <w:b/>
          <w:bCs/>
        </w:rPr>
        <w:t> 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  <w:b/>
          <w:bCs/>
        </w:rPr>
        <w:t>Step three: Reach consensus and recommend action</w:t>
      </w:r>
    </w:p>
    <w:p w:rsidR="00693BAE" w:rsidRPr="00693BAE" w:rsidRDefault="00693BAE" w:rsidP="00693BAE">
      <w:pPr>
        <w:ind w:firstLine="720"/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Agree on value of benefits and manageability of risks; do benefits clearly outweigh risks?  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Recommend affirmative or negative action to board, accompanied by lists of expected benefits, identified risks, and strategies to maximize benefits and minimize risks</w:t>
      </w:r>
    </w:p>
    <w:p w:rsidR="00693BAE" w:rsidRPr="00693BAE" w:rsidRDefault="00693BAE" w:rsidP="00693BAE">
      <w:pPr>
        <w:rPr>
          <w:rFonts w:ascii="Times New Roman" w:eastAsia="Times New Roman" w:hAnsi="Times New Roman" w:cs="Times New Roman"/>
        </w:rPr>
      </w:pPr>
      <w:r w:rsidRPr="00693BAE">
        <w:rPr>
          <w:rFonts w:ascii="Times New Roman" w:eastAsia="Times New Roman" w:hAnsi="Times New Roman" w:cs="Times New Roman"/>
        </w:rPr>
        <w:t>If affirmative action is recommended, list needs for further exploration and resolution by boards and/or executive staff, e.g. merger vs partnership, executive leadership and staffing of association offices, naming of newly formed organization, etc.  Name any issues the AAN board should consider as non-negotiable as the relationship gets defined.</w:t>
      </w:r>
    </w:p>
    <w:p w:rsidR="00FE61B4" w:rsidRDefault="00FE61B4">
      <w:bookmarkStart w:id="0" w:name="_GoBack"/>
      <w:bookmarkEnd w:id="0"/>
    </w:p>
    <w:sectPr w:rsidR="00FE61B4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AE"/>
    <w:rsid w:val="00693BAE"/>
    <w:rsid w:val="00750173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Macintosh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2015-04-23T18:10:00Z</dcterms:created>
  <dcterms:modified xsi:type="dcterms:W3CDTF">2015-04-23T18:10:00Z</dcterms:modified>
</cp:coreProperties>
</file>