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074FA" w14:textId="4303C7BF" w:rsidR="00735D71" w:rsidRDefault="00735D71">
      <w:r>
        <w:t>The digital revolution did more than add a new publishing platform; the digital era has changed publishing’s r</w:t>
      </w:r>
      <w:r w:rsidR="00732BFD">
        <w:t>evenue models, the marketplace, and audience expecta</w:t>
      </w:r>
      <w:r w:rsidR="005C3638">
        <w:t>tions. As a result, publications that once served very different markets using very different platforms and revenue mod</w:t>
      </w:r>
      <w:r w:rsidR="004A322D">
        <w:t>el</w:t>
      </w:r>
      <w:r w:rsidR="005573B2">
        <w:t xml:space="preserve">s now increasingly </w:t>
      </w:r>
      <w:r w:rsidR="008B618E">
        <w:t xml:space="preserve">find their interests aligned. A rare opportunity presents itself for forward-thinking outlets </w:t>
      </w:r>
      <w:r w:rsidR="004A4F21">
        <w:t xml:space="preserve">like those in AAN and TMC </w:t>
      </w:r>
      <w:r w:rsidR="008B618E">
        <w:t xml:space="preserve">to partner, </w:t>
      </w:r>
      <w:r w:rsidR="004A4F21">
        <w:t>sharing best practices aroun</w:t>
      </w:r>
      <w:r w:rsidR="00781711">
        <w:t xml:space="preserve">d business and editorial models and benefiting from services now </w:t>
      </w:r>
      <w:proofErr w:type="spellStart"/>
      <w:r w:rsidR="00781711">
        <w:t>siloed</w:t>
      </w:r>
      <w:proofErr w:type="spellEnd"/>
      <w:r w:rsidR="00781711">
        <w:t xml:space="preserve"> within each organization.</w:t>
      </w:r>
    </w:p>
    <w:p w14:paraId="741C7771" w14:textId="77777777" w:rsidR="004A4F21" w:rsidRDefault="004A4F21"/>
    <w:p w14:paraId="00DFBF6F" w14:textId="48D44AAA" w:rsidR="004A4F21" w:rsidRDefault="0028035F">
      <w:r>
        <w:t xml:space="preserve">An alliance between AAN and TMC would open up revenue possibilities for each. TMC, along with most of its outlets, is non-profit. </w:t>
      </w:r>
      <w:r w:rsidR="003F1A91">
        <w:t>TMC outlets can share best practices around converting readers into members and donors with AAN outlets. On a larger scale, we know foundation funders are hun</w:t>
      </w:r>
      <w:r w:rsidR="00BF0FC3">
        <w:t xml:space="preserve">gry to strengthen local news and to bring more local news to national outlets. Small experiments like the AAN-TMC Plan B collaboration, which provided $30,000 to </w:t>
      </w:r>
      <w:r w:rsidR="00574BC5">
        <w:t>9 AAN &amp; TMC outlets to conduct local inve</w:t>
      </w:r>
      <w:r w:rsidR="003A44AA">
        <w:t>stigations of the rollout of the Plan B emergency contraceptive and then spread the results nationally, demonstrate the possibilities of foundation-funded collaborations.</w:t>
      </w:r>
    </w:p>
    <w:p w14:paraId="07F80A2A" w14:textId="77777777" w:rsidR="003A44AA" w:rsidRDefault="003A44AA"/>
    <w:p w14:paraId="44FC938B" w14:textId="2BCBDC37" w:rsidR="00196DA3" w:rsidRDefault="00196DA3">
      <w:r>
        <w:t xml:space="preserve">AAN outlets are for-profit and ad-driven. AAN outlets can share their entrepreneurial agility </w:t>
      </w:r>
      <w:r w:rsidR="00D71E61">
        <w:t xml:space="preserve">with TMC outlets, with partnership opportunities around events and merchandise. On a larger scale, approximately half of the TMC outlets would be </w:t>
      </w:r>
      <w:r w:rsidR="00137136">
        <w:t>able to participate in AAN’s mobile ad network, which would not only bring income to them but expand and strengthen the network as a whole.</w:t>
      </w:r>
    </w:p>
    <w:p w14:paraId="4B162665" w14:textId="77777777" w:rsidR="00137136" w:rsidRDefault="00137136"/>
    <w:p w14:paraId="46CBF68F" w14:textId="0B239DAF" w:rsidR="00137136" w:rsidRDefault="00137136">
      <w:r>
        <w:t xml:space="preserve">An AAN-TMC alliance would also increase services to all members. </w:t>
      </w:r>
      <w:r w:rsidR="00781711">
        <w:t>AAN offers an array of trade association services, from an annual circulation audit to legal services</w:t>
      </w:r>
      <w:r w:rsidR="00D173A5">
        <w:t>. TMC offers discounts on PR and m</w:t>
      </w:r>
      <w:r w:rsidR="0023688F">
        <w:t xml:space="preserve">arketing tools, </w:t>
      </w:r>
      <w:r w:rsidR="00D173A5">
        <w:t xml:space="preserve">and is on the cutting-edge of impact measurement research. Together, the associations could offer even more services, including enhanced technical support. </w:t>
      </w:r>
    </w:p>
    <w:p w14:paraId="5D8E873C" w14:textId="77777777" w:rsidR="008B5287" w:rsidRDefault="008B5287"/>
    <w:p w14:paraId="716A56DC" w14:textId="649DAE44" w:rsidR="00A50BC6" w:rsidRDefault="008B5287">
      <w:r>
        <w:t xml:space="preserve">AAN and TMC do have different cultures. AAN outlets are </w:t>
      </w:r>
      <w:r w:rsidR="00D261EE">
        <w:t xml:space="preserve">local-first; TMC outlets tend to be regional and national. AAN outlets offer arts and culture; TMC outlets are news-only. However, a recent joint conference in February 2015 demonstrated that </w:t>
      </w:r>
      <w:bookmarkStart w:id="0" w:name="_GoBack"/>
      <w:bookmarkEnd w:id="0"/>
      <w:r w:rsidR="00D261EE">
        <w:t xml:space="preserve">when it comes to the practice of journalism, </w:t>
      </w:r>
      <w:r w:rsidR="00F666A4">
        <w:t>both groups are on the same page. In fact, the chance to work across local/national boundaries</w:t>
      </w:r>
      <w:r w:rsidR="00A50BC6">
        <w:t>,</w:t>
      </w:r>
      <w:r w:rsidR="00F666A4">
        <w:t xml:space="preserve"> and </w:t>
      </w:r>
      <w:r w:rsidR="00A50BC6">
        <w:t xml:space="preserve">the opportunity </w:t>
      </w:r>
      <w:r w:rsidR="00F666A4">
        <w:t xml:space="preserve">to marry long-form investigations with explainers and </w:t>
      </w:r>
      <w:r w:rsidR="00A50BC6">
        <w:t xml:space="preserve">analysis, indicate the </w:t>
      </w:r>
      <w:proofErr w:type="spellStart"/>
      <w:r w:rsidR="00A50BC6">
        <w:t>possiblities</w:t>
      </w:r>
      <w:proofErr w:type="spellEnd"/>
      <w:r w:rsidR="00A50BC6">
        <w:t xml:space="preserve"> for forging a </w:t>
      </w:r>
      <w:r w:rsidR="00D0511B">
        <w:t>new kind of national journalism based on partnerships and collaboration</w:t>
      </w:r>
      <w:r w:rsidR="00C56EB8">
        <w:t>.</w:t>
      </w:r>
    </w:p>
    <w:p w14:paraId="5090F898" w14:textId="77777777" w:rsidR="00C56EB8" w:rsidRDefault="00C56EB8"/>
    <w:p w14:paraId="103358BF" w14:textId="34F3A95D" w:rsidR="00C56EB8" w:rsidRDefault="00C56EB8">
      <w:r>
        <w:t>Revenue, Services, Journalism—all will improve with an AAN-TMC partnership.</w:t>
      </w:r>
    </w:p>
    <w:p w14:paraId="5C4BE0E1" w14:textId="77777777" w:rsidR="004A4F21" w:rsidRDefault="004A4F21"/>
    <w:sectPr w:rsidR="004A4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1"/>
    <w:rsid w:val="00137136"/>
    <w:rsid w:val="00196DA3"/>
    <w:rsid w:val="0023688F"/>
    <w:rsid w:val="0028035F"/>
    <w:rsid w:val="003A44AA"/>
    <w:rsid w:val="003F1A91"/>
    <w:rsid w:val="004A322D"/>
    <w:rsid w:val="004A4F21"/>
    <w:rsid w:val="005573B2"/>
    <w:rsid w:val="00574BC5"/>
    <w:rsid w:val="005C3638"/>
    <w:rsid w:val="00732BFD"/>
    <w:rsid w:val="00735D71"/>
    <w:rsid w:val="00776BBA"/>
    <w:rsid w:val="00781711"/>
    <w:rsid w:val="008B5287"/>
    <w:rsid w:val="008B618E"/>
    <w:rsid w:val="00A50BC6"/>
    <w:rsid w:val="00BF0FC3"/>
    <w:rsid w:val="00C56EB8"/>
    <w:rsid w:val="00D0511B"/>
    <w:rsid w:val="00D173A5"/>
    <w:rsid w:val="00D261EE"/>
    <w:rsid w:val="00D71E61"/>
    <w:rsid w:val="00F6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F4252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2249</Characters>
  <Application>Microsoft Macintosh Word</Application>
  <DocSecurity>0</DocSecurity>
  <Lines>18</Lines>
  <Paragraphs>5</Paragraphs>
  <ScaleCrop>false</ScaleCrop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2</cp:revision>
  <dcterms:created xsi:type="dcterms:W3CDTF">2015-06-03T16:15:00Z</dcterms:created>
  <dcterms:modified xsi:type="dcterms:W3CDTF">2015-06-03T16:15:00Z</dcterms:modified>
</cp:coreProperties>
</file>