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3" w:rsidRPr="004F72B3" w:rsidRDefault="004F72B3">
      <w:pPr>
        <w:rPr>
          <w:b/>
        </w:rPr>
      </w:pPr>
      <w:r w:rsidRPr="004F72B3">
        <w:rPr>
          <w:b/>
        </w:rPr>
        <w:t>Talking Points</w:t>
      </w:r>
    </w:p>
    <w:p w:rsidR="004F72B3" w:rsidRDefault="004F72B3"/>
    <w:p w:rsidR="004F72B3" w:rsidRDefault="004F72B3"/>
    <w:p w:rsidR="004F72B3" w:rsidRDefault="004F72B3">
      <w:r>
        <w:t>Who are the members of the Media Consortium?</w:t>
      </w:r>
    </w:p>
    <w:p w:rsidR="004F72B3" w:rsidRDefault="004F72B3"/>
    <w:p w:rsidR="004F72B3" w:rsidRPr="004F72B3" w:rsidRDefault="004F72B3">
      <w:pPr>
        <w:rPr>
          <w:b/>
        </w:rPr>
      </w:pPr>
      <w:r w:rsidRPr="004F72B3">
        <w:rPr>
          <w:b/>
        </w:rPr>
        <w:t>Largest (not necessarily in order of size):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Democracy Now! (radio/video)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Raw Story (digital)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The Young Turks (youtube video)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Mother Jones (digital first/print)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Care2 (digital)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IPS (international wire service)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Truthout (digital)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Grist (digital)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The Nation (print first/digital)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The New Press (print book publisher)</w:t>
      </w:r>
    </w:p>
    <w:p w:rsidR="004F72B3" w:rsidRDefault="004F72B3" w:rsidP="004F72B3">
      <w:pPr>
        <w:pStyle w:val="ListParagraph"/>
        <w:numPr>
          <w:ilvl w:val="0"/>
          <w:numId w:val="2"/>
        </w:numPr>
      </w:pPr>
      <w:r>
        <w:t>Public News Service (radio/video/text wire service)</w:t>
      </w:r>
    </w:p>
    <w:p w:rsidR="004F72B3" w:rsidRDefault="004F72B3" w:rsidP="004F72B3"/>
    <w:p w:rsidR="004F72B3" w:rsidRDefault="004F72B3" w:rsidP="004F72B3">
      <w:r w:rsidRPr="004F72B3">
        <w:rPr>
          <w:b/>
        </w:rPr>
        <w:t>Platform Diversity</w:t>
      </w:r>
      <w:r>
        <w:t>: Film, video, radio, mobile-only, digital only, digital first, print magazine, print books</w:t>
      </w:r>
    </w:p>
    <w:p w:rsidR="004F72B3" w:rsidRDefault="004F72B3" w:rsidP="004F72B3"/>
    <w:p w:rsidR="004F72B3" w:rsidRPr="004F72B3" w:rsidRDefault="004F72B3" w:rsidP="004F72B3">
      <w:pPr>
        <w:rPr>
          <w:b/>
        </w:rPr>
      </w:pPr>
      <w:r w:rsidRPr="004F72B3">
        <w:rPr>
          <w:b/>
        </w:rPr>
        <w:t>Gender and Ethnic Diversity:</w:t>
      </w:r>
    </w:p>
    <w:p w:rsidR="004F72B3" w:rsidRDefault="004F72B3" w:rsidP="004F72B3">
      <w:pPr>
        <w:pStyle w:val="ListParagraph"/>
        <w:numPr>
          <w:ilvl w:val="0"/>
          <w:numId w:val="4"/>
        </w:numPr>
      </w:pPr>
      <w:r>
        <w:t>60% led by women</w:t>
      </w:r>
    </w:p>
    <w:p w:rsidR="004F72B3" w:rsidRDefault="004F72B3" w:rsidP="004F72B3">
      <w:pPr>
        <w:pStyle w:val="ListParagraph"/>
        <w:numPr>
          <w:ilvl w:val="0"/>
          <w:numId w:val="4"/>
        </w:numPr>
      </w:pPr>
      <w:r>
        <w:t>16% led by people of color</w:t>
      </w:r>
    </w:p>
    <w:p w:rsidR="004F72B3" w:rsidRDefault="004F72B3" w:rsidP="004F72B3"/>
    <w:p w:rsidR="004F72B3" w:rsidRPr="004F72B3" w:rsidRDefault="004F72B3" w:rsidP="004F72B3">
      <w:pPr>
        <w:rPr>
          <w:b/>
        </w:rPr>
      </w:pPr>
      <w:r w:rsidRPr="004F72B3">
        <w:rPr>
          <w:b/>
        </w:rPr>
        <w:t>Revenue Models:</w:t>
      </w:r>
    </w:p>
    <w:p w:rsidR="004F72B3" w:rsidRDefault="004F72B3" w:rsidP="004F72B3">
      <w:r>
        <w:t>70% of members are non-profit; 30% are for-profit. Revenue models across all members are extremely diverse and include: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small donors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foundation grants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print and digital subscriptions</w:t>
      </w:r>
    </w:p>
    <w:p w:rsidR="00D8056B" w:rsidRDefault="00D8056B" w:rsidP="004F72B3">
      <w:pPr>
        <w:pStyle w:val="ListParagraph"/>
        <w:numPr>
          <w:ilvl w:val="0"/>
          <w:numId w:val="6"/>
        </w:numPr>
      </w:pPr>
      <w:r>
        <w:t>memberships in related orgs (e.g. Tikkun, TYT)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print space advertising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digital space advertising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email newsletter sponsorship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paid petitions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event fees and sponsorships (e.g. Race Forward, Yes!, GenProgress)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educational material sales (e.g. Ms, PRA, Dissent)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fee for service (e.g. Oakland Local, PeoplePowerMedia)</w:t>
      </w:r>
    </w:p>
    <w:p w:rsidR="004F72B3" w:rsidRDefault="004F72B3" w:rsidP="004F72B3">
      <w:pPr>
        <w:pStyle w:val="ListParagraph"/>
        <w:numPr>
          <w:ilvl w:val="0"/>
          <w:numId w:val="6"/>
        </w:numPr>
      </w:pPr>
      <w:r>
        <w:t>other (e.g. Nation cruises, Real News rents space, Mother Jones is fiscal sponsor)</w:t>
      </w:r>
    </w:p>
    <w:p w:rsidR="00D8056B" w:rsidRDefault="00D8056B">
      <w:r>
        <w:br w:type="page"/>
      </w:r>
    </w:p>
    <w:p w:rsidR="004F72B3" w:rsidRPr="00D8056B" w:rsidRDefault="00D8056B" w:rsidP="004F72B3">
      <w:pPr>
        <w:rPr>
          <w:b/>
        </w:rPr>
      </w:pPr>
      <w:r w:rsidRPr="00D8056B">
        <w:rPr>
          <w:b/>
        </w:rPr>
        <w:lastRenderedPageBreak/>
        <w:t>What you Know/ What you Say</w:t>
      </w:r>
    </w:p>
    <w:p w:rsidR="00D8056B" w:rsidRDefault="00D8056B" w:rsidP="004F72B3"/>
    <w:p w:rsidR="00D8056B" w:rsidRPr="00D8056B" w:rsidRDefault="00D8056B" w:rsidP="004F72B3">
      <w:pPr>
        <w:rPr>
          <w:color w:val="FF0000"/>
        </w:rPr>
      </w:pPr>
      <w:r w:rsidRPr="00D8056B">
        <w:rPr>
          <w:color w:val="FF0000"/>
        </w:rPr>
        <w:t xml:space="preserve">The first line is things we know about AAN but don’t say out loud; </w:t>
      </w:r>
    </w:p>
    <w:p w:rsidR="00D8056B" w:rsidRDefault="00D8056B" w:rsidP="004F72B3">
      <w:r>
        <w:t>The second line is what we do say</w:t>
      </w:r>
    </w:p>
    <w:p w:rsidR="00D8056B" w:rsidRDefault="00D8056B" w:rsidP="004F72B3"/>
    <w:p w:rsidR="00D8056B" w:rsidRDefault="00D8056B" w:rsidP="004F72B3"/>
    <w:p w:rsidR="00D8056B" w:rsidRPr="00D8056B" w:rsidRDefault="00D8056B" w:rsidP="00D8056B">
      <w:pPr>
        <w:rPr>
          <w:rFonts w:ascii="Times" w:eastAsia="Times New Roman" w:hAnsi="Times" w:cs="Times New Roman"/>
        </w:rPr>
      </w:pPr>
      <w:r w:rsidRPr="00D8056B">
        <w:rPr>
          <w:color w:val="FF0000"/>
        </w:rPr>
        <w:t>We know</w:t>
      </w:r>
      <w:r w:rsidRPr="00D8056B">
        <w:t xml:space="preserve">: </w:t>
      </w:r>
      <w:r w:rsidR="004F72B3" w:rsidRPr="00D8056B">
        <w:rPr>
          <w:rFonts w:ascii="Times" w:eastAsia="Times New Roman" w:hAnsi="Times" w:cs="Times New Roman"/>
        </w:rPr>
        <w:t xml:space="preserve">AAN members often want </w:t>
      </w:r>
      <w:r w:rsidRPr="00D8056B">
        <w:rPr>
          <w:rFonts w:ascii="Times" w:eastAsia="Times New Roman" w:hAnsi="Times" w:cs="Times New Roman"/>
        </w:rPr>
        <w:t xml:space="preserve">nationl </w:t>
      </w:r>
      <w:r w:rsidR="004F72B3" w:rsidRPr="00D8056B">
        <w:rPr>
          <w:rFonts w:ascii="Times" w:eastAsia="Times New Roman" w:hAnsi="Times" w:cs="Times New Roman"/>
        </w:rPr>
        <w:t xml:space="preserve">attention for their local stories; </w:t>
      </w:r>
    </w:p>
    <w:p w:rsidR="00D8056B" w:rsidRDefault="00D8056B" w:rsidP="00D8056B">
      <w:pPr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b/>
        </w:rPr>
        <w:t>We Say</w:t>
      </w:r>
      <w:r w:rsidRPr="00D8056B">
        <w:rPr>
          <w:rFonts w:ascii="Times" w:eastAsia="Times New Roman" w:hAnsi="Times" w:cs="Times New Roman"/>
        </w:rPr>
        <w:t xml:space="preserve">: </w:t>
      </w:r>
      <w:r>
        <w:rPr>
          <w:rFonts w:ascii="Times" w:eastAsia="Times New Roman" w:hAnsi="Times" w:cs="Times New Roman"/>
        </w:rPr>
        <w:t>TMC members can partner with AAN papers</w:t>
      </w:r>
      <w:r w:rsidR="004F72B3" w:rsidRPr="00D8056B">
        <w:rPr>
          <w:rFonts w:ascii="Times" w:eastAsia="Times New Roman" w:hAnsi="Times" w:cs="Times New Roman"/>
        </w:rPr>
        <w:t xml:space="preserve"> to nationalize their content</w:t>
      </w:r>
    </w:p>
    <w:p w:rsidR="00D8056B" w:rsidRDefault="00D8056B" w:rsidP="00D8056B">
      <w:pPr>
        <w:rPr>
          <w:rFonts w:ascii="Times" w:eastAsia="Times New Roman" w:hAnsi="Times" w:cs="Times New Roman"/>
        </w:rPr>
      </w:pPr>
    </w:p>
    <w:p w:rsidR="00D8056B" w:rsidRDefault="00D8056B" w:rsidP="00D8056B">
      <w:pPr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color w:val="FF0000"/>
        </w:rPr>
        <w:t>We know</w:t>
      </w:r>
      <w:r>
        <w:rPr>
          <w:rFonts w:ascii="Times" w:eastAsia="Times New Roman" w:hAnsi="Times" w:cs="Times New Roman"/>
        </w:rPr>
        <w:t xml:space="preserve">: </w:t>
      </w:r>
      <w:r w:rsidR="004F72B3" w:rsidRPr="00D8056B">
        <w:rPr>
          <w:rFonts w:ascii="Times" w:eastAsia="Times New Roman" w:hAnsi="Times" w:cs="Times New Roman"/>
        </w:rPr>
        <w:t>AAN mem</w:t>
      </w:r>
      <w:r>
        <w:rPr>
          <w:rFonts w:ascii="Times" w:eastAsia="Times New Roman" w:hAnsi="Times" w:cs="Times New Roman"/>
        </w:rPr>
        <w:t>bers need to diversify revenue</w:t>
      </w:r>
    </w:p>
    <w:p w:rsidR="004F72B3" w:rsidRDefault="00D8056B" w:rsidP="00D8056B">
      <w:pPr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b/>
        </w:rPr>
        <w:t>We Say</w:t>
      </w:r>
      <w:r>
        <w:rPr>
          <w:rFonts w:ascii="Times" w:eastAsia="Times New Roman" w:hAnsi="Times" w:cs="Times New Roman"/>
        </w:rPr>
        <w:t>: TMC</w:t>
      </w:r>
      <w:r w:rsidR="004F72B3" w:rsidRPr="00D8056B">
        <w:rPr>
          <w:rFonts w:ascii="Times" w:eastAsia="Times New Roman" w:hAnsi="Times" w:cs="Times New Roman"/>
        </w:rPr>
        <w:t xml:space="preserve"> can provide expertise on gaining </w:t>
      </w:r>
      <w:r>
        <w:rPr>
          <w:rFonts w:ascii="Times" w:eastAsia="Times New Roman" w:hAnsi="Times" w:cs="Times New Roman"/>
        </w:rPr>
        <w:t xml:space="preserve">small donors, members, and </w:t>
      </w:r>
      <w:r w:rsidR="004F72B3" w:rsidRPr="00D8056B">
        <w:rPr>
          <w:rFonts w:ascii="Times" w:eastAsia="Times New Roman" w:hAnsi="Times" w:cs="Times New Roman"/>
        </w:rPr>
        <w:t>foundation</w:t>
      </w:r>
      <w:r>
        <w:rPr>
          <w:rFonts w:ascii="Times" w:eastAsia="Times New Roman" w:hAnsi="Times" w:cs="Times New Roman"/>
        </w:rPr>
        <w:t>s</w:t>
      </w:r>
      <w:r w:rsidR="004F72B3" w:rsidRPr="00D8056B">
        <w:rPr>
          <w:rFonts w:ascii="Times" w:eastAsia="Times New Roman" w:hAnsi="Times" w:cs="Times New Roman"/>
        </w:rPr>
        <w:t xml:space="preserve"> </w:t>
      </w:r>
    </w:p>
    <w:p w:rsidR="00D8056B" w:rsidRPr="00D8056B" w:rsidRDefault="00D8056B" w:rsidP="00D8056B">
      <w:pPr>
        <w:rPr>
          <w:rFonts w:ascii="Times" w:eastAsia="Times New Roman" w:hAnsi="Times" w:cs="Times New Roman"/>
        </w:rPr>
      </w:pP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color w:val="FF0000"/>
        </w:rPr>
        <w:t>We Know</w:t>
      </w:r>
      <w:r>
        <w:rPr>
          <w:rFonts w:ascii="Times" w:eastAsia="Times New Roman" w:hAnsi="Times" w:cs="Times New Roman"/>
        </w:rPr>
        <w:t xml:space="preserve">: </w:t>
      </w:r>
      <w:r w:rsidR="004F72B3" w:rsidRPr="00D8056B">
        <w:rPr>
          <w:rFonts w:ascii="Times" w:eastAsia="Times New Roman" w:hAnsi="Times" w:cs="Times New Roman"/>
        </w:rPr>
        <w:t xml:space="preserve"> Adding TMC members to AAN conferences will silence attacks on AAN for representing only "paper di</w:t>
      </w:r>
      <w:r>
        <w:rPr>
          <w:rFonts w:ascii="Times" w:eastAsia="Times New Roman" w:hAnsi="Times" w:cs="Times New Roman"/>
        </w:rPr>
        <w:t>nosaurs."</w:t>
      </w:r>
    </w:p>
    <w:p w:rsidR="004F72B3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b/>
        </w:rPr>
        <w:t>We Say</w:t>
      </w:r>
      <w:r>
        <w:rPr>
          <w:rFonts w:ascii="Times" w:eastAsia="Times New Roman" w:hAnsi="Times" w:cs="Times New Roman"/>
        </w:rPr>
        <w:t>: T</w:t>
      </w:r>
      <w:r w:rsidR="004F72B3" w:rsidRPr="00D8056B">
        <w:rPr>
          <w:rFonts w:ascii="Times" w:eastAsia="Times New Roman" w:hAnsi="Times" w:cs="Times New Roman"/>
        </w:rPr>
        <w:t>MC members include digital, radio, and video natives who reach young millenial audiences.</w:t>
      </w: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color w:val="FF0000"/>
        </w:rPr>
        <w:t>We Know</w:t>
      </w:r>
      <w:r>
        <w:rPr>
          <w:rFonts w:ascii="Times" w:eastAsia="Times New Roman" w:hAnsi="Times" w:cs="Times New Roman"/>
        </w:rPr>
        <w:t>: AAN is losing members, over 18 in the last four years</w:t>
      </w: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b/>
        </w:rPr>
        <w:t>We Say</w:t>
      </w:r>
      <w:r>
        <w:rPr>
          <w:rFonts w:ascii="Times" w:eastAsia="Times New Roman" w:hAnsi="Times" w:cs="Times New Roman"/>
        </w:rPr>
        <w:t>: TMC is gaining members and has only lost one member in the past four years.</w:t>
      </w: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color w:val="FF0000"/>
        </w:rPr>
        <w:t>We Know</w:t>
      </w:r>
      <w:r>
        <w:rPr>
          <w:rFonts w:ascii="Times" w:eastAsia="Times New Roman" w:hAnsi="Times" w:cs="Times New Roman"/>
        </w:rPr>
        <w:t>: AAN’s budget runs in the red (see losing members)</w:t>
      </w: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  <w:b/>
        </w:rPr>
        <w:t>We Say</w:t>
      </w:r>
      <w:r>
        <w:rPr>
          <w:rFonts w:ascii="Times" w:eastAsia="Times New Roman" w:hAnsi="Times" w:cs="Times New Roman"/>
        </w:rPr>
        <w:t>: TMC’s budget has been balanced or run in the black the past three years.</w:t>
      </w: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</w:p>
    <w:p w:rsid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</w:rPr>
      </w:pPr>
    </w:p>
    <w:p w:rsidR="00D8056B" w:rsidRPr="00D8056B" w:rsidRDefault="00D8056B" w:rsidP="00D8056B">
      <w:pPr>
        <w:spacing w:before="100" w:beforeAutospacing="1" w:after="100" w:afterAutospacing="1"/>
        <w:contextualSpacing/>
        <w:rPr>
          <w:rFonts w:ascii="Times" w:eastAsia="Times New Roman" w:hAnsi="Times" w:cs="Times New Roman"/>
          <w:b/>
        </w:rPr>
      </w:pPr>
      <w:r w:rsidRPr="00D8056B">
        <w:rPr>
          <w:rFonts w:ascii="Times" w:eastAsia="Times New Roman" w:hAnsi="Times" w:cs="Times New Roman"/>
          <w:b/>
        </w:rPr>
        <w:t>We Know and Say:</w:t>
      </w:r>
    </w:p>
    <w:p w:rsidR="004F72B3" w:rsidRDefault="004F72B3" w:rsidP="00D8056B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D8056B">
        <w:rPr>
          <w:rFonts w:ascii="Times" w:eastAsia="Times New Roman" w:hAnsi="Times" w:cs="Times New Roman"/>
        </w:rPr>
        <w:t>Working together, AAN and TMC staff can provide more services to members than we can do apart.</w:t>
      </w:r>
    </w:p>
    <w:p w:rsidR="00D8056B" w:rsidRPr="00D8056B" w:rsidRDefault="00D8056B" w:rsidP="00D8056B">
      <w:pPr>
        <w:spacing w:before="100" w:beforeAutospacing="1" w:after="100" w:afterAutospacing="1"/>
        <w:rPr>
          <w:rFonts w:ascii="Times" w:eastAsia="Times New Roman" w:hAnsi="Times" w:cs="Times New Roman"/>
        </w:rPr>
      </w:pPr>
    </w:p>
    <w:p w:rsidR="004F72B3" w:rsidRDefault="004F72B3">
      <w:bookmarkStart w:id="0" w:name="_GoBack"/>
      <w:bookmarkEnd w:id="0"/>
    </w:p>
    <w:sectPr w:rsidR="004F72B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76"/>
    <w:multiLevelType w:val="multilevel"/>
    <w:tmpl w:val="CA1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A4320"/>
    <w:multiLevelType w:val="hybridMultilevel"/>
    <w:tmpl w:val="A848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F0E6B"/>
    <w:multiLevelType w:val="hybridMultilevel"/>
    <w:tmpl w:val="83F8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A1C01"/>
    <w:multiLevelType w:val="hybridMultilevel"/>
    <w:tmpl w:val="34DA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C238E"/>
    <w:multiLevelType w:val="hybridMultilevel"/>
    <w:tmpl w:val="8B94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44311"/>
    <w:multiLevelType w:val="hybridMultilevel"/>
    <w:tmpl w:val="2EE8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B3"/>
    <w:rsid w:val="00315053"/>
    <w:rsid w:val="004F72B3"/>
    <w:rsid w:val="00750173"/>
    <w:rsid w:val="00D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336</Words>
  <Characters>1918</Characters>
  <Application>Microsoft Macintosh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2015-02-17T18:14:00Z</dcterms:created>
  <dcterms:modified xsi:type="dcterms:W3CDTF">2015-02-17T18:40:00Z</dcterms:modified>
</cp:coreProperties>
</file>